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82" w:rsidRDefault="00A03E82" w:rsidP="009B1CB2">
      <w:pPr>
        <w:pStyle w:val="Authors"/>
        <w:framePr w:w="0" w:hSpace="0" w:vSpace="0" w:wrap="auto" w:vAnchor="margin" w:hAnchor="text" w:xAlign="left" w:yAlign="inline"/>
        <w:spacing w:after="0"/>
        <w:rPr>
          <w:rFonts w:ascii="Andalus" w:hAnsi="Andalus" w:cs="Andalus"/>
          <w:b/>
          <w:bCs/>
          <w:sz w:val="36"/>
          <w:szCs w:val="28"/>
          <w:lang w:val="uz-Cyrl-UZ"/>
        </w:rPr>
      </w:pPr>
    </w:p>
    <w:p w:rsidR="006B61A7" w:rsidRPr="00AF09CE" w:rsidRDefault="00A03E82" w:rsidP="009B1CB2">
      <w:pPr>
        <w:pStyle w:val="Authors"/>
        <w:framePr w:w="0" w:hSpace="0" w:vSpace="0" w:wrap="auto" w:vAnchor="margin" w:hAnchor="text" w:xAlign="left" w:yAlign="inline"/>
        <w:spacing w:after="0"/>
        <w:rPr>
          <w:rFonts w:ascii="Andalus" w:hAnsi="Andalus" w:cs="Andalus"/>
          <w:b/>
          <w:bCs/>
          <w:sz w:val="36"/>
          <w:szCs w:val="28"/>
          <w:lang w:val="es-ES"/>
        </w:rPr>
      </w:pPr>
      <w:r>
        <w:rPr>
          <w:rFonts w:ascii="Andalus" w:hAnsi="Andalus" w:cs="Andalus"/>
          <w:b/>
          <w:bCs/>
          <w:sz w:val="36"/>
          <w:szCs w:val="28"/>
          <w:lang w:val="uz-Cyrl-UZ"/>
        </w:rPr>
        <w:t>Bienestar</w:t>
      </w:r>
      <w:r w:rsidR="00094826">
        <w:rPr>
          <w:rFonts w:ascii="Andalus" w:hAnsi="Andalus" w:cs="Andalus"/>
          <w:b/>
          <w:bCs/>
          <w:sz w:val="36"/>
          <w:szCs w:val="28"/>
          <w:lang w:val="uz-Cyrl-UZ"/>
        </w:rPr>
        <w:t>,</w:t>
      </w:r>
      <w:r w:rsidR="00CA0A02">
        <w:rPr>
          <w:rFonts w:ascii="Andalus" w:hAnsi="Andalus" w:cs="Andalus"/>
          <w:b/>
          <w:bCs/>
          <w:sz w:val="36"/>
          <w:szCs w:val="28"/>
          <w:lang w:val="uz-Cyrl-UZ"/>
        </w:rPr>
        <w:t xml:space="preserve"> </w:t>
      </w:r>
      <w:r w:rsidR="00F041D9">
        <w:rPr>
          <w:rFonts w:ascii="Andalus" w:hAnsi="Andalus" w:cs="Andalus"/>
          <w:b/>
          <w:bCs/>
          <w:sz w:val="36"/>
          <w:szCs w:val="28"/>
          <w:lang w:val="uz-Cyrl-UZ"/>
        </w:rPr>
        <w:t xml:space="preserve">concepto </w:t>
      </w:r>
      <w:r w:rsidR="00BE2EC8">
        <w:rPr>
          <w:rFonts w:ascii="Andalus" w:hAnsi="Andalus" w:cs="Andalus"/>
          <w:b/>
          <w:bCs/>
          <w:sz w:val="36"/>
          <w:szCs w:val="28"/>
          <w:lang w:val="uz-Cyrl-UZ"/>
        </w:rPr>
        <w:t>a</w:t>
      </w:r>
      <w:r w:rsidR="00094826">
        <w:rPr>
          <w:rFonts w:ascii="Andalus" w:hAnsi="Andalus" w:cs="Andalus"/>
          <w:b/>
          <w:bCs/>
          <w:sz w:val="36"/>
          <w:szCs w:val="28"/>
          <w:lang w:val="uz-Cyrl-UZ"/>
        </w:rPr>
        <w:t>dheri</w:t>
      </w:r>
      <w:r w:rsidR="00BE2EC8">
        <w:rPr>
          <w:rFonts w:ascii="Andalus" w:hAnsi="Andalus" w:cs="Andalus"/>
          <w:b/>
          <w:bCs/>
          <w:sz w:val="36"/>
          <w:szCs w:val="28"/>
          <w:lang w:val="uz-Cyrl-UZ"/>
        </w:rPr>
        <w:t>ble en</w:t>
      </w:r>
      <w:r w:rsidR="003B2A97">
        <w:rPr>
          <w:rFonts w:ascii="Andalus" w:hAnsi="Andalus" w:cs="Andalus"/>
          <w:b/>
          <w:bCs/>
          <w:sz w:val="36"/>
          <w:szCs w:val="28"/>
          <w:lang w:val="uz-Cyrl-UZ"/>
        </w:rPr>
        <w:t xml:space="preserve"> la</w:t>
      </w:r>
      <w:r w:rsidR="00F041D9">
        <w:rPr>
          <w:rFonts w:ascii="Andalus" w:hAnsi="Andalus" w:cs="Andalus"/>
          <w:b/>
          <w:bCs/>
          <w:sz w:val="36"/>
          <w:szCs w:val="28"/>
          <w:lang w:val="uz-Cyrl-UZ"/>
        </w:rPr>
        <w:t xml:space="preserve"> protección </w:t>
      </w:r>
      <w:r w:rsidR="003C3DF4">
        <w:rPr>
          <w:rFonts w:ascii="Andalus" w:hAnsi="Andalus" w:cs="Andalus"/>
          <w:b/>
          <w:bCs/>
          <w:sz w:val="36"/>
          <w:szCs w:val="28"/>
          <w:lang w:val="uz-Cyrl-UZ"/>
        </w:rPr>
        <w:t>jurisdiccional</w:t>
      </w:r>
      <w:r w:rsidR="003B2A97">
        <w:rPr>
          <w:rFonts w:ascii="Andalus" w:hAnsi="Andalus" w:cs="Andalus"/>
          <w:b/>
          <w:bCs/>
          <w:sz w:val="36"/>
          <w:szCs w:val="28"/>
          <w:lang w:val="uz-Cyrl-UZ"/>
        </w:rPr>
        <w:t xml:space="preserve"> de derechos fundamentales</w:t>
      </w:r>
      <w:r w:rsidR="003C3DF4">
        <w:rPr>
          <w:rFonts w:ascii="Andalus" w:hAnsi="Andalus" w:cs="Andalus"/>
          <w:b/>
          <w:bCs/>
          <w:sz w:val="36"/>
          <w:szCs w:val="28"/>
          <w:lang w:val="uz-Cyrl-UZ"/>
        </w:rPr>
        <w:t xml:space="preserve"> para</w:t>
      </w:r>
      <w:r w:rsidR="00F041D9">
        <w:rPr>
          <w:rFonts w:ascii="Andalus" w:hAnsi="Andalus" w:cs="Andalus"/>
          <w:b/>
          <w:bCs/>
          <w:sz w:val="36"/>
          <w:szCs w:val="28"/>
          <w:lang w:val="uz-Cyrl-UZ"/>
        </w:rPr>
        <w:t xml:space="preserve"> la niñez</w:t>
      </w:r>
      <w:r w:rsidR="00CA0A02">
        <w:rPr>
          <w:rFonts w:ascii="Andalus" w:hAnsi="Andalus" w:cs="Andalus"/>
          <w:b/>
          <w:bCs/>
          <w:sz w:val="36"/>
          <w:szCs w:val="28"/>
          <w:lang w:val="uz-Cyrl-UZ"/>
        </w:rPr>
        <w:t>.</w:t>
      </w:r>
    </w:p>
    <w:p w:rsidR="009972A2" w:rsidRDefault="009972A2" w:rsidP="009972A2">
      <w:pPr>
        <w:pStyle w:val="Authors"/>
        <w:framePr w:w="0" w:hSpace="0" w:vSpace="0" w:wrap="auto" w:vAnchor="margin" w:hAnchor="text" w:xAlign="left" w:yAlign="inline"/>
        <w:spacing w:after="0"/>
        <w:jc w:val="left"/>
        <w:rPr>
          <w:rFonts w:ascii="Verdana" w:hAnsi="Verdana"/>
          <w:bCs/>
          <w:sz w:val="28"/>
          <w:szCs w:val="28"/>
          <w:lang w:val="es-ES"/>
        </w:rPr>
      </w:pPr>
    </w:p>
    <w:p w:rsidR="00633DE0" w:rsidRDefault="00633DE0" w:rsidP="00487CBE">
      <w:pPr>
        <w:adjustRightInd w:val="0"/>
        <w:spacing w:after="0"/>
        <w:rPr>
          <w:rFonts w:ascii="Times New Roman" w:hAnsi="Times New Roman"/>
          <w:color w:val="0D0D0D" w:themeColor="text1" w:themeTint="F2"/>
          <w:sz w:val="20"/>
          <w:szCs w:val="20"/>
          <w:lang w:val="uz-Cyrl-UZ"/>
        </w:rPr>
      </w:pPr>
      <w:r w:rsidRPr="00522386">
        <w:rPr>
          <w:rFonts w:ascii="Times New Roman" w:hAnsi="Times New Roman"/>
          <w:color w:val="0D0D0D" w:themeColor="text1" w:themeTint="F2"/>
          <w:sz w:val="20"/>
          <w:szCs w:val="20"/>
          <w:lang w:val="es-ES"/>
        </w:rPr>
        <w:t>Todo niño tiene derecho a las medidas de protección</w:t>
      </w:r>
      <w:r>
        <w:rPr>
          <w:rFonts w:ascii="Times New Roman" w:hAnsi="Times New Roman"/>
          <w:color w:val="0D0D0D" w:themeColor="text1" w:themeTint="F2"/>
          <w:sz w:val="20"/>
          <w:szCs w:val="20"/>
          <w:lang w:val="uz-Cyrl-UZ"/>
        </w:rPr>
        <w:t xml:space="preserve"> </w:t>
      </w:r>
      <w:r w:rsidRPr="00522386">
        <w:rPr>
          <w:rFonts w:ascii="Times New Roman" w:hAnsi="Times New Roman"/>
          <w:color w:val="0D0D0D" w:themeColor="text1" w:themeTint="F2"/>
          <w:sz w:val="20"/>
          <w:szCs w:val="20"/>
          <w:lang w:val="es-ES"/>
        </w:rPr>
        <w:t>que su condición de menor requiere por par</w:t>
      </w:r>
      <w:bookmarkStart w:id="0" w:name="_GoBack"/>
      <w:bookmarkEnd w:id="0"/>
      <w:r w:rsidRPr="00522386">
        <w:rPr>
          <w:rFonts w:ascii="Times New Roman" w:hAnsi="Times New Roman"/>
          <w:color w:val="0D0D0D" w:themeColor="text1" w:themeTint="F2"/>
          <w:sz w:val="20"/>
          <w:szCs w:val="20"/>
          <w:lang w:val="es-ES"/>
        </w:rPr>
        <w:t>te de su familia,  la sociedad y del Estado</w:t>
      </w:r>
      <w:r w:rsidR="00D203FA">
        <w:rPr>
          <w:rFonts w:ascii="Times New Roman" w:hAnsi="Times New Roman"/>
          <w:color w:val="0D0D0D" w:themeColor="text1" w:themeTint="F2"/>
          <w:sz w:val="20"/>
          <w:szCs w:val="20"/>
          <w:lang w:val="uz-Cyrl-UZ"/>
        </w:rPr>
        <w:t>.</w:t>
      </w:r>
    </w:p>
    <w:p w:rsidR="00E0776F" w:rsidRPr="00D203FA" w:rsidRDefault="00487CBE" w:rsidP="00E0776F">
      <w:pPr>
        <w:adjustRightInd w:val="0"/>
        <w:jc w:val="right"/>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 </w:t>
      </w:r>
      <w:r w:rsidR="00E0776F">
        <w:rPr>
          <w:rFonts w:ascii="Times New Roman" w:hAnsi="Times New Roman"/>
          <w:color w:val="0D0D0D" w:themeColor="text1" w:themeTint="F2"/>
          <w:sz w:val="20"/>
          <w:szCs w:val="20"/>
          <w:lang w:val="uz-Cyrl-UZ"/>
        </w:rPr>
        <w:t>Convención sobr</w:t>
      </w:r>
      <w:r>
        <w:rPr>
          <w:rFonts w:ascii="Times New Roman" w:hAnsi="Times New Roman"/>
          <w:color w:val="0D0D0D" w:themeColor="text1" w:themeTint="F2"/>
          <w:sz w:val="20"/>
          <w:szCs w:val="20"/>
          <w:lang w:val="uz-Cyrl-UZ"/>
        </w:rPr>
        <w:t>e los D</w:t>
      </w:r>
      <w:r w:rsidR="00E0776F">
        <w:rPr>
          <w:rFonts w:ascii="Times New Roman" w:hAnsi="Times New Roman"/>
          <w:color w:val="0D0D0D" w:themeColor="text1" w:themeTint="F2"/>
          <w:sz w:val="20"/>
          <w:szCs w:val="20"/>
          <w:lang w:val="uz-Cyrl-UZ"/>
        </w:rPr>
        <w:t>erechos del Niño, artículo 19.</w:t>
      </w:r>
    </w:p>
    <w:p w:rsidR="00633DE0" w:rsidRPr="00633DE0" w:rsidRDefault="00633DE0" w:rsidP="00633DE0">
      <w:pPr>
        <w:rPr>
          <w:lang w:val="es-ES"/>
        </w:rPr>
      </w:pPr>
    </w:p>
    <w:p w:rsidR="00D7604D" w:rsidRPr="0095419D" w:rsidRDefault="00AF09CE" w:rsidP="009972A2">
      <w:pPr>
        <w:pStyle w:val="Authors"/>
        <w:framePr w:w="0" w:hSpace="0" w:vSpace="0" w:wrap="auto" w:vAnchor="margin" w:hAnchor="text" w:xAlign="left" w:yAlign="inline"/>
        <w:spacing w:before="240" w:after="0"/>
        <w:jc w:val="left"/>
        <w:rPr>
          <w:rFonts w:ascii="Verdana" w:hAnsi="Verdana"/>
          <w:bCs/>
          <w:sz w:val="28"/>
          <w:szCs w:val="28"/>
          <w:lang w:val="es-ES"/>
        </w:rPr>
      </w:pPr>
      <w:r>
        <w:rPr>
          <w:rFonts w:ascii="Verdana" w:hAnsi="Verdana"/>
          <w:bCs/>
          <w:sz w:val="28"/>
          <w:szCs w:val="28"/>
          <w:lang w:val="uz-Cyrl-UZ"/>
        </w:rPr>
        <w:t>Rolando Castillo Santiago</w:t>
      </w:r>
      <w:r w:rsidR="00D7604D" w:rsidRPr="0095419D">
        <w:rPr>
          <w:rFonts w:ascii="Verdana" w:hAnsi="Verdana"/>
          <w:bCs/>
          <w:sz w:val="28"/>
          <w:szCs w:val="28"/>
          <w:vertAlign w:val="superscript"/>
          <w:lang w:val="es-ES"/>
        </w:rPr>
        <w:t>1</w:t>
      </w:r>
      <w:r w:rsidRPr="0095419D">
        <w:rPr>
          <w:rFonts w:ascii="Verdana" w:hAnsi="Verdana"/>
          <w:bCs/>
          <w:sz w:val="28"/>
          <w:szCs w:val="28"/>
          <w:lang w:val="es-ES"/>
        </w:rPr>
        <w:t>,</w:t>
      </w:r>
    </w:p>
    <w:p w:rsidR="00D7604D" w:rsidRPr="00340AB5" w:rsidRDefault="00D7604D" w:rsidP="009972A2">
      <w:pPr>
        <w:pStyle w:val="Authors"/>
        <w:framePr w:w="0" w:hSpace="0" w:vSpace="0" w:wrap="auto" w:vAnchor="margin" w:hAnchor="text" w:xAlign="left" w:yAlign="inline"/>
        <w:spacing w:after="0"/>
        <w:jc w:val="left"/>
        <w:rPr>
          <w:i/>
          <w:sz w:val="20"/>
          <w:szCs w:val="20"/>
          <w:lang w:val="es-MX"/>
        </w:rPr>
      </w:pPr>
      <w:r w:rsidRPr="00AF09CE">
        <w:rPr>
          <w:i/>
          <w:sz w:val="20"/>
          <w:szCs w:val="20"/>
          <w:vertAlign w:val="superscript"/>
          <w:lang w:val="es-ES"/>
        </w:rPr>
        <w:t>1</w:t>
      </w:r>
      <w:r w:rsidRPr="00AF09CE">
        <w:rPr>
          <w:i/>
          <w:sz w:val="20"/>
          <w:szCs w:val="20"/>
          <w:lang w:val="es-ES"/>
        </w:rPr>
        <w:t>(</w:t>
      </w:r>
      <w:r w:rsidR="00AF09CE" w:rsidRPr="00AF09CE">
        <w:rPr>
          <w:i/>
          <w:sz w:val="20"/>
          <w:szCs w:val="20"/>
          <w:lang w:val="es-ES"/>
        </w:rPr>
        <w:t>División Acad</w:t>
      </w:r>
      <w:r w:rsidR="00AF09CE">
        <w:rPr>
          <w:i/>
          <w:sz w:val="20"/>
          <w:szCs w:val="20"/>
          <w:lang w:val="uz-Cyrl-UZ"/>
        </w:rPr>
        <w:t>émica de Ciencias Sociales y Humanidades, Universidad Juárez Autónoma de Tabasco, México)</w:t>
      </w:r>
      <w:r w:rsidR="00340AB5">
        <w:rPr>
          <w:i/>
          <w:sz w:val="20"/>
          <w:szCs w:val="20"/>
          <w:lang w:val="es-MX"/>
        </w:rPr>
        <w:t xml:space="preserve"> In</w:t>
      </w:r>
      <w:r w:rsidR="00921402">
        <w:rPr>
          <w:i/>
          <w:sz w:val="20"/>
          <w:szCs w:val="20"/>
          <w:lang w:val="es-MX"/>
        </w:rPr>
        <w:t>tegrante al</w:t>
      </w:r>
      <w:r w:rsidR="00340AB5">
        <w:rPr>
          <w:i/>
          <w:sz w:val="20"/>
          <w:szCs w:val="20"/>
          <w:lang w:val="es-MX"/>
        </w:rPr>
        <w:t xml:space="preserve"> Sistema Nacional de Investigadores del Consejo Nacional de Ciencia y Tecnología.</w:t>
      </w:r>
    </w:p>
    <w:p w:rsidR="00D7604D" w:rsidRPr="00AF09CE" w:rsidRDefault="00D7604D" w:rsidP="009972A2">
      <w:pPr>
        <w:pStyle w:val="Authors"/>
        <w:framePr w:w="0" w:hSpace="0" w:vSpace="0" w:wrap="auto" w:vAnchor="margin" w:hAnchor="text" w:xAlign="left" w:yAlign="inline"/>
        <w:spacing w:after="0"/>
        <w:jc w:val="left"/>
        <w:rPr>
          <w:i/>
          <w:color w:val="FF0000"/>
          <w:sz w:val="20"/>
          <w:szCs w:val="20"/>
          <w:lang w:val="es-ES"/>
        </w:rPr>
      </w:pPr>
    </w:p>
    <w:p w:rsidR="009972A2" w:rsidRPr="00AF09CE" w:rsidRDefault="009972A2" w:rsidP="009972A2">
      <w:pPr>
        <w:rPr>
          <w:lang w:val="es-ES"/>
        </w:rPr>
      </w:pPr>
    </w:p>
    <w:p w:rsidR="00D7604D" w:rsidRPr="00AF09CE" w:rsidRDefault="00D7604D" w:rsidP="009972A2">
      <w:pPr>
        <w:pStyle w:val="Authors"/>
        <w:framePr w:w="0" w:hSpace="0" w:vSpace="0" w:wrap="auto" w:vAnchor="margin" w:hAnchor="text" w:xAlign="left" w:yAlign="inline"/>
        <w:spacing w:after="0"/>
        <w:rPr>
          <w:i/>
          <w:sz w:val="20"/>
          <w:szCs w:val="20"/>
          <w:lang w:val="es-ES"/>
        </w:rPr>
      </w:pPr>
    </w:p>
    <w:p w:rsidR="0095419D" w:rsidRPr="0095419D" w:rsidRDefault="00CF34F9" w:rsidP="0095419D">
      <w:pPr>
        <w:pStyle w:val="Authors"/>
        <w:framePr w:wrap="notBeside"/>
        <w:spacing w:after="0"/>
        <w:jc w:val="both"/>
        <w:rPr>
          <w:i/>
          <w:sz w:val="20"/>
          <w:szCs w:val="20"/>
          <w:lang w:val="uz-Cyrl-UZ"/>
        </w:rPr>
      </w:pPr>
      <w:r>
        <w:rPr>
          <w:b/>
          <w:i/>
          <w:lang w:val="uz-Cyrl-UZ"/>
        </w:rPr>
        <w:t>RESUMEN</w:t>
      </w:r>
      <w:r w:rsidR="00D7604D" w:rsidRPr="009B1CB2">
        <w:rPr>
          <w:b/>
          <w:i/>
          <w:lang w:val="fr-FR"/>
        </w:rPr>
        <w:t xml:space="preserve">: </w:t>
      </w:r>
      <w:r w:rsidR="00D865AA" w:rsidRPr="004F488F">
        <w:rPr>
          <w:i/>
          <w:sz w:val="20"/>
          <w:lang w:val="uz-Cyrl-UZ"/>
        </w:rPr>
        <w:t>Existe una disparidad entre</w:t>
      </w:r>
      <w:r w:rsidR="005709E5" w:rsidRPr="005709E5">
        <w:rPr>
          <w:i/>
          <w:sz w:val="20"/>
          <w:lang w:val="uz-Cyrl-UZ"/>
        </w:rPr>
        <w:t xml:space="preserve"> </w:t>
      </w:r>
      <w:r w:rsidR="005709E5" w:rsidRPr="004F488F">
        <w:rPr>
          <w:i/>
          <w:sz w:val="20"/>
          <w:lang w:val="uz-Cyrl-UZ"/>
        </w:rPr>
        <w:t>la realidad</w:t>
      </w:r>
      <w:r w:rsidR="005709E5">
        <w:rPr>
          <w:i/>
          <w:sz w:val="20"/>
          <w:lang w:val="uz-Cyrl-UZ"/>
        </w:rPr>
        <w:t xml:space="preserve"> y</w:t>
      </w:r>
      <w:r w:rsidR="00D865AA" w:rsidRPr="004F488F">
        <w:rPr>
          <w:i/>
          <w:sz w:val="20"/>
          <w:lang w:val="uz-Cyrl-UZ"/>
        </w:rPr>
        <w:t xml:space="preserve"> lo que pacta la </w:t>
      </w:r>
      <w:r w:rsidR="00720E8B">
        <w:rPr>
          <w:i/>
          <w:sz w:val="20"/>
          <w:lang w:val="uz-Cyrl-UZ"/>
        </w:rPr>
        <w:t>ley desde</w:t>
      </w:r>
      <w:r w:rsidR="00D865AA" w:rsidRPr="004F488F">
        <w:rPr>
          <w:i/>
          <w:sz w:val="20"/>
          <w:lang w:val="uz-Cyrl-UZ"/>
        </w:rPr>
        <w:t xml:space="preserve"> la doctrina, </w:t>
      </w:r>
      <w:r w:rsidR="0076319A">
        <w:rPr>
          <w:i/>
          <w:sz w:val="20"/>
          <w:lang w:val="uz-Cyrl-UZ"/>
        </w:rPr>
        <w:t xml:space="preserve">si bien las </w:t>
      </w:r>
      <w:r w:rsidR="00BB4955">
        <w:rPr>
          <w:i/>
          <w:sz w:val="20"/>
          <w:lang w:val="uz-Cyrl-UZ"/>
        </w:rPr>
        <w:t>normas jurídicas prot</w:t>
      </w:r>
      <w:r w:rsidR="00E91A9F">
        <w:rPr>
          <w:i/>
          <w:sz w:val="20"/>
          <w:lang w:val="uz-Cyrl-UZ"/>
        </w:rPr>
        <w:t>egen a los menores de edad, es una interrogante</w:t>
      </w:r>
      <w:r w:rsidR="00E91A9F" w:rsidRPr="00E91A9F">
        <w:rPr>
          <w:i/>
          <w:sz w:val="20"/>
          <w:lang w:val="uz-Cyrl-UZ"/>
        </w:rPr>
        <w:t xml:space="preserve"> </w:t>
      </w:r>
      <w:r w:rsidR="00E91A9F">
        <w:rPr>
          <w:i/>
          <w:sz w:val="20"/>
          <w:lang w:val="uz-Cyrl-UZ"/>
        </w:rPr>
        <w:t>constante</w:t>
      </w:r>
      <w:r w:rsidR="00BB4955">
        <w:rPr>
          <w:i/>
          <w:sz w:val="20"/>
          <w:lang w:val="uz-Cyrl-UZ"/>
        </w:rPr>
        <w:t xml:space="preserve"> su cumplimiento, el </w:t>
      </w:r>
      <w:r w:rsidR="008059B6">
        <w:rPr>
          <w:i/>
          <w:sz w:val="20"/>
          <w:lang w:val="uz-Cyrl-UZ"/>
        </w:rPr>
        <w:t>cual no consiste en simplemente</w:t>
      </w:r>
      <w:r w:rsidR="005709E5">
        <w:rPr>
          <w:i/>
          <w:sz w:val="20"/>
          <w:lang w:val="uz-Cyrl-UZ"/>
        </w:rPr>
        <w:t xml:space="preserve"> </w:t>
      </w:r>
      <w:r w:rsidR="004C68FD">
        <w:rPr>
          <w:i/>
          <w:sz w:val="20"/>
          <w:lang w:val="uz-Cyrl-UZ"/>
        </w:rPr>
        <w:t xml:space="preserve">analizar que se </w:t>
      </w:r>
      <w:r w:rsidR="00E91A9F">
        <w:rPr>
          <w:i/>
          <w:sz w:val="20"/>
          <w:lang w:val="uz-Cyrl-UZ"/>
        </w:rPr>
        <w:t>lleve a efecto</w:t>
      </w:r>
      <w:r w:rsidR="00BB4955">
        <w:rPr>
          <w:i/>
          <w:sz w:val="20"/>
          <w:lang w:val="uz-Cyrl-UZ"/>
        </w:rPr>
        <w:t xml:space="preserve"> lo que pacta la norma sino que s</w:t>
      </w:r>
      <w:r w:rsidR="005709E5">
        <w:rPr>
          <w:i/>
          <w:sz w:val="20"/>
          <w:lang w:val="uz-Cyrl-UZ"/>
        </w:rPr>
        <w:t>u a</w:t>
      </w:r>
      <w:r w:rsidR="00BB4955">
        <w:rPr>
          <w:i/>
          <w:sz w:val="20"/>
          <w:lang w:val="uz-Cyrl-UZ"/>
        </w:rPr>
        <w:t>plica</w:t>
      </w:r>
      <w:r w:rsidR="005709E5">
        <w:rPr>
          <w:i/>
          <w:sz w:val="20"/>
          <w:lang w:val="uz-Cyrl-UZ"/>
        </w:rPr>
        <w:t>ción debe ser</w:t>
      </w:r>
      <w:r w:rsidR="00BB4955">
        <w:rPr>
          <w:i/>
          <w:sz w:val="20"/>
          <w:lang w:val="uz-Cyrl-UZ"/>
        </w:rPr>
        <w:t xml:space="preserve"> en sentido amplio, de mane</w:t>
      </w:r>
      <w:r w:rsidR="0076319A">
        <w:rPr>
          <w:i/>
          <w:sz w:val="20"/>
          <w:lang w:val="uz-Cyrl-UZ"/>
        </w:rPr>
        <w:t xml:space="preserve">ra tal que el sujeto de derecho, el menor de edad en nuestro caso, </w:t>
      </w:r>
      <w:r w:rsidR="00BB4955">
        <w:rPr>
          <w:i/>
          <w:sz w:val="20"/>
          <w:lang w:val="uz-Cyrl-UZ"/>
        </w:rPr>
        <w:t xml:space="preserve">se vea beneficiado </w:t>
      </w:r>
      <w:r w:rsidR="005709E5">
        <w:rPr>
          <w:i/>
          <w:sz w:val="20"/>
          <w:lang w:val="uz-Cyrl-UZ"/>
        </w:rPr>
        <w:t xml:space="preserve">en su </w:t>
      </w:r>
      <w:r w:rsidR="005709E5" w:rsidRPr="00F959BD">
        <w:rPr>
          <w:i/>
          <w:sz w:val="20"/>
          <w:szCs w:val="24"/>
          <w:lang w:val="es-ES"/>
        </w:rPr>
        <w:t xml:space="preserve">desarrollo </w:t>
      </w:r>
      <w:r w:rsidR="005709E5">
        <w:rPr>
          <w:i/>
          <w:sz w:val="20"/>
          <w:szCs w:val="24"/>
          <w:lang w:val="uz-Cyrl-UZ"/>
        </w:rPr>
        <w:t xml:space="preserve">social, </w:t>
      </w:r>
      <w:r w:rsidR="005709E5" w:rsidRPr="00F959BD">
        <w:rPr>
          <w:i/>
          <w:sz w:val="20"/>
          <w:szCs w:val="24"/>
          <w:lang w:val="es-ES"/>
        </w:rPr>
        <w:t>físico</w:t>
      </w:r>
      <w:r w:rsidR="005709E5">
        <w:rPr>
          <w:i/>
          <w:sz w:val="20"/>
          <w:szCs w:val="24"/>
          <w:lang w:val="es-ES"/>
        </w:rPr>
        <w:t xml:space="preserve"> y p</w:t>
      </w:r>
      <w:r w:rsidR="005709E5" w:rsidRPr="00F959BD">
        <w:rPr>
          <w:i/>
          <w:sz w:val="20"/>
          <w:szCs w:val="24"/>
          <w:lang w:val="es-ES"/>
        </w:rPr>
        <w:t>sicológico</w:t>
      </w:r>
      <w:r w:rsidR="005709E5">
        <w:rPr>
          <w:i/>
          <w:sz w:val="20"/>
          <w:lang w:val="uz-Cyrl-UZ"/>
        </w:rPr>
        <w:t>, hablamos de la protección m</w:t>
      </w:r>
      <w:r w:rsidR="0084410A">
        <w:rPr>
          <w:i/>
          <w:sz w:val="20"/>
          <w:lang w:val="uz-Cyrl-UZ"/>
        </w:rPr>
        <w:t>ás amplia</w:t>
      </w:r>
      <w:r w:rsidR="008059B6">
        <w:rPr>
          <w:i/>
          <w:sz w:val="20"/>
          <w:lang w:val="uz-Cyrl-UZ"/>
        </w:rPr>
        <w:t xml:space="preserve"> para las niñas, niños y adolescentes</w:t>
      </w:r>
      <w:r w:rsidR="0084410A">
        <w:rPr>
          <w:i/>
          <w:sz w:val="20"/>
          <w:lang w:val="uz-Cyrl-UZ"/>
        </w:rPr>
        <w:t xml:space="preserve">. En esta tesitura, </w:t>
      </w:r>
      <w:r w:rsidR="005709E5">
        <w:rPr>
          <w:i/>
          <w:sz w:val="20"/>
          <w:lang w:val="uz-Cyrl-UZ"/>
        </w:rPr>
        <w:t>encontramos el termino w</w:t>
      </w:r>
      <w:r w:rsidR="004C68FD">
        <w:rPr>
          <w:i/>
          <w:sz w:val="20"/>
          <w:lang w:val="uz-Cyrl-UZ"/>
        </w:rPr>
        <w:t>elfare, mismo que</w:t>
      </w:r>
      <w:r w:rsidR="0084410A">
        <w:rPr>
          <w:i/>
          <w:sz w:val="20"/>
          <w:lang w:val="uz-Cyrl-UZ"/>
        </w:rPr>
        <w:t xml:space="preserve"> aborda</w:t>
      </w:r>
      <w:r w:rsidR="00BB4955">
        <w:rPr>
          <w:i/>
          <w:sz w:val="20"/>
          <w:lang w:val="uz-Cyrl-UZ"/>
        </w:rPr>
        <w:t xml:space="preserve"> </w:t>
      </w:r>
      <w:r w:rsidR="00AF4913" w:rsidRPr="004F488F">
        <w:rPr>
          <w:i/>
          <w:sz w:val="20"/>
          <w:lang w:val="uz-Cyrl-UZ"/>
        </w:rPr>
        <w:t>l</w:t>
      </w:r>
      <w:r w:rsidR="00443A2C" w:rsidRPr="004F488F">
        <w:rPr>
          <w:i/>
          <w:sz w:val="20"/>
          <w:lang w:val="uz-Cyrl-UZ"/>
        </w:rPr>
        <w:t>a</w:t>
      </w:r>
      <w:r w:rsidR="0095419D" w:rsidRPr="004F488F">
        <w:rPr>
          <w:i/>
          <w:sz w:val="18"/>
          <w:szCs w:val="20"/>
          <w:lang w:val="uz-Cyrl-UZ"/>
        </w:rPr>
        <w:t xml:space="preserve"> </w:t>
      </w:r>
      <w:r w:rsidR="00443A2C">
        <w:rPr>
          <w:i/>
          <w:sz w:val="20"/>
          <w:szCs w:val="20"/>
          <w:lang w:val="uz-Cyrl-UZ"/>
        </w:rPr>
        <w:t>presente investigación</w:t>
      </w:r>
      <w:r w:rsidR="00720E8B">
        <w:rPr>
          <w:i/>
          <w:sz w:val="20"/>
          <w:szCs w:val="20"/>
          <w:lang w:val="uz-Cyrl-UZ"/>
        </w:rPr>
        <w:t xml:space="preserve"> con enfoque cualitativo teniendo</w:t>
      </w:r>
      <w:r w:rsidR="00F041D9">
        <w:rPr>
          <w:i/>
          <w:sz w:val="20"/>
          <w:szCs w:val="20"/>
          <w:lang w:val="uz-Cyrl-UZ"/>
        </w:rPr>
        <w:t xml:space="preserve"> como propósito explicar</w:t>
      </w:r>
      <w:r w:rsidR="0084410A">
        <w:rPr>
          <w:i/>
          <w:sz w:val="20"/>
          <w:szCs w:val="20"/>
          <w:lang w:val="uz-Cyrl-UZ"/>
        </w:rPr>
        <w:t>lo</w:t>
      </w:r>
      <w:r w:rsidR="00F041D9">
        <w:rPr>
          <w:i/>
          <w:sz w:val="20"/>
          <w:szCs w:val="20"/>
          <w:lang w:val="uz-Cyrl-UZ"/>
        </w:rPr>
        <w:t xml:space="preserve"> </w:t>
      </w:r>
      <w:r w:rsidR="00720E8B">
        <w:rPr>
          <w:i/>
          <w:sz w:val="20"/>
          <w:szCs w:val="20"/>
          <w:lang w:val="uz-Cyrl-UZ"/>
        </w:rPr>
        <w:t xml:space="preserve">utilizando </w:t>
      </w:r>
      <w:r w:rsidR="000D2742">
        <w:rPr>
          <w:i/>
          <w:sz w:val="20"/>
          <w:szCs w:val="20"/>
          <w:lang w:val="uz-Cyrl-UZ"/>
        </w:rPr>
        <w:t>l</w:t>
      </w:r>
      <w:r w:rsidR="00720E8B">
        <w:rPr>
          <w:i/>
          <w:sz w:val="20"/>
          <w:szCs w:val="20"/>
          <w:lang w:val="uz-Cyrl-UZ"/>
        </w:rPr>
        <w:t>os</w:t>
      </w:r>
      <w:r w:rsidR="000D2742">
        <w:rPr>
          <w:i/>
          <w:sz w:val="20"/>
          <w:szCs w:val="20"/>
          <w:lang w:val="uz-Cyrl-UZ"/>
        </w:rPr>
        <w:t xml:space="preserve"> método</w:t>
      </w:r>
      <w:r w:rsidR="00720E8B">
        <w:rPr>
          <w:i/>
          <w:sz w:val="20"/>
          <w:szCs w:val="20"/>
          <w:lang w:val="uz-Cyrl-UZ"/>
        </w:rPr>
        <w:t>s</w:t>
      </w:r>
      <w:r w:rsidR="000D2742">
        <w:rPr>
          <w:i/>
          <w:sz w:val="20"/>
          <w:szCs w:val="20"/>
          <w:lang w:val="uz-Cyrl-UZ"/>
        </w:rPr>
        <w:t xml:space="preserve"> </w:t>
      </w:r>
      <w:r w:rsidR="00720E8B">
        <w:rPr>
          <w:i/>
          <w:sz w:val="20"/>
          <w:szCs w:val="20"/>
          <w:lang w:val="uz-Cyrl-UZ"/>
        </w:rPr>
        <w:t xml:space="preserve">analiticos, </w:t>
      </w:r>
      <w:r w:rsidR="000D2742">
        <w:rPr>
          <w:i/>
          <w:sz w:val="20"/>
          <w:szCs w:val="20"/>
          <w:lang w:val="uz-Cyrl-UZ"/>
        </w:rPr>
        <w:t>deductivo,</w:t>
      </w:r>
      <w:r w:rsidR="00443A2C" w:rsidRPr="00443A2C">
        <w:rPr>
          <w:i/>
          <w:sz w:val="20"/>
          <w:szCs w:val="20"/>
          <w:lang w:val="uz-Cyrl-UZ"/>
        </w:rPr>
        <w:t xml:space="preserve"> </w:t>
      </w:r>
      <w:r w:rsidR="00720E8B">
        <w:rPr>
          <w:i/>
          <w:sz w:val="20"/>
          <w:szCs w:val="20"/>
          <w:lang w:val="uz-Cyrl-UZ"/>
        </w:rPr>
        <w:t xml:space="preserve">descriptivos, </w:t>
      </w:r>
      <w:r w:rsidR="00443A2C">
        <w:rPr>
          <w:i/>
          <w:sz w:val="20"/>
          <w:szCs w:val="20"/>
          <w:lang w:val="uz-Cyrl-UZ"/>
        </w:rPr>
        <w:t xml:space="preserve">sometiéndolo </w:t>
      </w:r>
      <w:r w:rsidR="00BE2EC8">
        <w:rPr>
          <w:i/>
          <w:sz w:val="20"/>
          <w:szCs w:val="20"/>
          <w:lang w:val="uz-Cyrl-UZ"/>
        </w:rPr>
        <w:t xml:space="preserve">a </w:t>
      </w:r>
      <w:r w:rsidR="005D253C">
        <w:rPr>
          <w:i/>
          <w:sz w:val="20"/>
          <w:szCs w:val="20"/>
          <w:lang w:val="uz-Cyrl-UZ"/>
        </w:rPr>
        <w:t xml:space="preserve">una contrastación </w:t>
      </w:r>
      <w:r w:rsidR="00F959BD">
        <w:rPr>
          <w:i/>
          <w:sz w:val="20"/>
          <w:szCs w:val="20"/>
          <w:lang w:val="uz-Cyrl-UZ"/>
        </w:rPr>
        <w:t>documental</w:t>
      </w:r>
      <w:r w:rsidR="00720E8B">
        <w:rPr>
          <w:i/>
          <w:sz w:val="20"/>
          <w:szCs w:val="20"/>
          <w:lang w:val="uz-Cyrl-UZ"/>
        </w:rPr>
        <w:t xml:space="preserve"> mediante el derecho comparado y analisis de casos</w:t>
      </w:r>
      <w:r w:rsidR="00F959BD">
        <w:rPr>
          <w:i/>
          <w:sz w:val="20"/>
          <w:szCs w:val="20"/>
          <w:lang w:val="uz-Cyrl-UZ"/>
        </w:rPr>
        <w:t>,</w:t>
      </w:r>
      <w:r w:rsidR="005D253C">
        <w:rPr>
          <w:i/>
          <w:sz w:val="20"/>
          <w:szCs w:val="20"/>
          <w:lang w:val="uz-Cyrl-UZ"/>
        </w:rPr>
        <w:t xml:space="preserve"> </w:t>
      </w:r>
      <w:r w:rsidR="00EB6810">
        <w:rPr>
          <w:i/>
          <w:sz w:val="20"/>
          <w:szCs w:val="20"/>
          <w:lang w:val="uz-Cyrl-UZ"/>
        </w:rPr>
        <w:t>además de establecer su relación con los Derechos Humanos para este grupo vulnerable,</w:t>
      </w:r>
      <w:r w:rsidR="00920DBA" w:rsidRPr="00920DBA">
        <w:rPr>
          <w:i/>
          <w:sz w:val="20"/>
          <w:szCs w:val="24"/>
          <w:lang w:val="es-ES"/>
        </w:rPr>
        <w:t xml:space="preserve"> </w:t>
      </w:r>
      <w:r w:rsidR="00920DBA" w:rsidRPr="00F959BD">
        <w:rPr>
          <w:i/>
          <w:sz w:val="20"/>
          <w:szCs w:val="24"/>
          <w:lang w:val="es-ES"/>
        </w:rPr>
        <w:t xml:space="preserve">considerado </w:t>
      </w:r>
      <w:r w:rsidR="00920DBA">
        <w:rPr>
          <w:i/>
          <w:sz w:val="20"/>
          <w:szCs w:val="24"/>
          <w:lang w:val="uz-Cyrl-UZ"/>
        </w:rPr>
        <w:t>así</w:t>
      </w:r>
      <w:r w:rsidR="00920DBA" w:rsidRPr="00F959BD">
        <w:rPr>
          <w:i/>
          <w:sz w:val="20"/>
          <w:szCs w:val="24"/>
          <w:lang w:val="es-ES"/>
        </w:rPr>
        <w:t xml:space="preserve"> por su condición autónoma limitativa en el ejercicio de sus derechos</w:t>
      </w:r>
      <w:r w:rsidR="00920DBA" w:rsidRPr="00F959BD">
        <w:rPr>
          <w:i/>
          <w:sz w:val="16"/>
          <w:szCs w:val="20"/>
          <w:lang w:val="uz-Cyrl-UZ"/>
        </w:rPr>
        <w:t xml:space="preserve"> </w:t>
      </w:r>
      <w:r w:rsidR="00920DBA">
        <w:rPr>
          <w:i/>
          <w:sz w:val="20"/>
          <w:szCs w:val="20"/>
          <w:lang w:val="uz-Cyrl-UZ"/>
        </w:rPr>
        <w:t>por lo que su protección corresponde de manera conjunta al Estado, los padre</w:t>
      </w:r>
      <w:r w:rsidR="00E91A9F">
        <w:rPr>
          <w:i/>
          <w:sz w:val="20"/>
          <w:szCs w:val="20"/>
          <w:lang w:val="uz-Cyrl-UZ"/>
        </w:rPr>
        <w:t xml:space="preserve">s o quienes ejercen sus cuidado, </w:t>
      </w:r>
      <w:r w:rsidR="005D253C">
        <w:rPr>
          <w:i/>
          <w:sz w:val="20"/>
          <w:szCs w:val="20"/>
          <w:lang w:val="uz-Cyrl-UZ"/>
        </w:rPr>
        <w:t>con el</w:t>
      </w:r>
      <w:r w:rsidR="000D2742">
        <w:rPr>
          <w:i/>
          <w:sz w:val="20"/>
          <w:szCs w:val="20"/>
          <w:lang w:val="uz-Cyrl-UZ"/>
        </w:rPr>
        <w:t xml:space="preserve"> fin de</w:t>
      </w:r>
      <w:r w:rsidR="007C2A74">
        <w:rPr>
          <w:i/>
          <w:sz w:val="20"/>
          <w:szCs w:val="20"/>
          <w:lang w:val="uz-Cyrl-UZ"/>
        </w:rPr>
        <w:t xml:space="preserve"> </w:t>
      </w:r>
      <w:r w:rsidR="00E91A9F">
        <w:rPr>
          <w:i/>
          <w:sz w:val="20"/>
          <w:szCs w:val="20"/>
          <w:lang w:val="uz-Cyrl-UZ"/>
        </w:rPr>
        <w:t>integrarl</w:t>
      </w:r>
      <w:r w:rsidR="007C2A74">
        <w:rPr>
          <w:i/>
          <w:sz w:val="20"/>
          <w:szCs w:val="20"/>
          <w:lang w:val="uz-Cyrl-UZ"/>
        </w:rPr>
        <w:t xml:space="preserve">o </w:t>
      </w:r>
      <w:r w:rsidR="00F041D9">
        <w:rPr>
          <w:i/>
          <w:sz w:val="20"/>
          <w:szCs w:val="20"/>
          <w:lang w:val="uz-Cyrl-UZ"/>
        </w:rPr>
        <w:t xml:space="preserve">como un </w:t>
      </w:r>
      <w:r w:rsidR="007C2A74">
        <w:rPr>
          <w:i/>
          <w:sz w:val="20"/>
          <w:szCs w:val="20"/>
          <w:lang w:val="uz-Cyrl-UZ"/>
        </w:rPr>
        <w:t>parámetro a considerar</w:t>
      </w:r>
      <w:r w:rsidR="00F041D9">
        <w:rPr>
          <w:i/>
          <w:sz w:val="20"/>
          <w:szCs w:val="20"/>
          <w:lang w:val="uz-Cyrl-UZ"/>
        </w:rPr>
        <w:t xml:space="preserve"> en la protección </w:t>
      </w:r>
      <w:r w:rsidR="00735BD2">
        <w:rPr>
          <w:i/>
          <w:sz w:val="20"/>
          <w:szCs w:val="20"/>
          <w:lang w:val="uz-Cyrl-UZ"/>
        </w:rPr>
        <w:t xml:space="preserve">jurisdiccional </w:t>
      </w:r>
      <w:r w:rsidR="00F041D9">
        <w:rPr>
          <w:i/>
          <w:sz w:val="20"/>
          <w:szCs w:val="20"/>
          <w:lang w:val="uz-Cyrl-UZ"/>
        </w:rPr>
        <w:t>de l</w:t>
      </w:r>
      <w:r w:rsidR="00443A2C">
        <w:rPr>
          <w:i/>
          <w:sz w:val="20"/>
          <w:szCs w:val="20"/>
          <w:lang w:val="uz-Cyrl-UZ"/>
        </w:rPr>
        <w:t>as niñas, niños y adolescentes,</w:t>
      </w:r>
      <w:r w:rsidR="00EB6810">
        <w:rPr>
          <w:i/>
          <w:sz w:val="20"/>
          <w:szCs w:val="20"/>
          <w:lang w:val="uz-Cyrl-UZ"/>
        </w:rPr>
        <w:t xml:space="preserve"> refiriéndonos al juicio de amparo</w:t>
      </w:r>
      <w:r w:rsidR="005B71FC">
        <w:rPr>
          <w:i/>
          <w:sz w:val="20"/>
          <w:szCs w:val="20"/>
          <w:lang w:val="uz-Cyrl-UZ"/>
        </w:rPr>
        <w:t>.</w:t>
      </w:r>
    </w:p>
    <w:p w:rsidR="00D7604D" w:rsidRPr="0090019A" w:rsidRDefault="00CF34F9" w:rsidP="009972A2">
      <w:pPr>
        <w:pBdr>
          <w:bottom w:val="single" w:sz="4" w:space="1" w:color="auto"/>
        </w:pBdr>
        <w:spacing w:after="0" w:line="240" w:lineRule="auto"/>
        <w:rPr>
          <w:i/>
          <w:color w:val="FF0000"/>
          <w:sz w:val="20"/>
          <w:szCs w:val="20"/>
          <w:lang w:val="uz-Cyrl-UZ"/>
        </w:rPr>
      </w:pPr>
      <w:r>
        <w:rPr>
          <w:rFonts w:ascii="Times New Roman" w:hAnsi="Times New Roman"/>
          <w:b/>
          <w:bCs/>
          <w:i/>
          <w:iCs/>
          <w:lang w:val="uz-Cyrl-UZ"/>
        </w:rPr>
        <w:t>PALABRAS CLAVES</w:t>
      </w:r>
      <w:r w:rsidR="00D7604D" w:rsidRPr="00ED076A">
        <w:rPr>
          <w:rFonts w:ascii="Times New Roman" w:hAnsi="Times New Roman"/>
          <w:b/>
          <w:bCs/>
          <w:i/>
          <w:iCs/>
          <w:lang w:val="es-ES"/>
        </w:rPr>
        <w:t xml:space="preserve"> </w:t>
      </w:r>
      <w:r w:rsidR="00ED076A" w:rsidRPr="00ED076A">
        <w:rPr>
          <w:rFonts w:ascii="Times New Roman" w:hAnsi="Times New Roman"/>
          <w:b/>
          <w:bCs/>
          <w:i/>
          <w:iCs/>
          <w:lang w:val="es-ES"/>
        </w:rPr>
        <w:t>–</w:t>
      </w:r>
      <w:r w:rsidR="00D7604D" w:rsidRPr="00ED076A">
        <w:rPr>
          <w:rFonts w:ascii="Times New Roman" w:hAnsi="Times New Roman"/>
          <w:b/>
          <w:i/>
          <w:iCs/>
          <w:sz w:val="20"/>
          <w:szCs w:val="20"/>
          <w:lang w:val="es-ES"/>
        </w:rPr>
        <w:t xml:space="preserve"> </w:t>
      </w:r>
      <w:r w:rsidR="00BC13C4">
        <w:rPr>
          <w:rFonts w:ascii="Times New Roman" w:hAnsi="Times New Roman"/>
          <w:i/>
          <w:iCs/>
          <w:sz w:val="20"/>
          <w:szCs w:val="20"/>
          <w:lang w:val="uz-Cyrl-UZ"/>
        </w:rPr>
        <w:t>Bienestar</w:t>
      </w:r>
      <w:r w:rsidR="00ED076A" w:rsidRPr="00ED076A">
        <w:rPr>
          <w:rFonts w:ascii="Times New Roman" w:hAnsi="Times New Roman"/>
          <w:i/>
          <w:iCs/>
          <w:sz w:val="20"/>
          <w:szCs w:val="20"/>
          <w:lang w:val="es-ES"/>
        </w:rPr>
        <w:t xml:space="preserve">, </w:t>
      </w:r>
      <w:r w:rsidR="00E91A9F">
        <w:rPr>
          <w:rFonts w:ascii="Times New Roman" w:hAnsi="Times New Roman"/>
          <w:i/>
          <w:iCs/>
          <w:sz w:val="20"/>
          <w:szCs w:val="20"/>
          <w:lang w:val="uz-Cyrl-UZ"/>
        </w:rPr>
        <w:t xml:space="preserve">Juicio de Amparo, </w:t>
      </w:r>
      <w:r w:rsidR="0090019A">
        <w:rPr>
          <w:rFonts w:ascii="Times New Roman" w:hAnsi="Times New Roman"/>
          <w:i/>
          <w:iCs/>
          <w:sz w:val="20"/>
          <w:szCs w:val="20"/>
          <w:lang w:val="uz-Cyrl-UZ"/>
        </w:rPr>
        <w:t xml:space="preserve">Protección </w:t>
      </w:r>
      <w:r w:rsidR="00BC13C4">
        <w:rPr>
          <w:rFonts w:ascii="Times New Roman" w:hAnsi="Times New Roman"/>
          <w:i/>
          <w:iCs/>
          <w:sz w:val="20"/>
          <w:szCs w:val="20"/>
          <w:lang w:val="uz-Cyrl-UZ"/>
        </w:rPr>
        <w:t>integr</w:t>
      </w:r>
      <w:r w:rsidR="0090019A">
        <w:rPr>
          <w:rFonts w:ascii="Times New Roman" w:hAnsi="Times New Roman"/>
          <w:i/>
          <w:iCs/>
          <w:sz w:val="20"/>
          <w:szCs w:val="20"/>
          <w:lang w:val="uz-Cyrl-UZ"/>
        </w:rPr>
        <w:t>al,</w:t>
      </w:r>
      <w:r w:rsidR="00BC13C4">
        <w:rPr>
          <w:rFonts w:ascii="Times New Roman" w:hAnsi="Times New Roman"/>
          <w:i/>
          <w:iCs/>
          <w:sz w:val="20"/>
          <w:szCs w:val="20"/>
          <w:lang w:val="uz-Cyrl-UZ"/>
        </w:rPr>
        <w:t xml:space="preserve"> Ser y Deber ser, Vida digna</w:t>
      </w:r>
    </w:p>
    <w:p w:rsidR="00D7604D" w:rsidRPr="008E770E" w:rsidRDefault="00D7604D" w:rsidP="00D7604D">
      <w:pPr>
        <w:spacing w:after="0" w:line="240" w:lineRule="auto"/>
        <w:rPr>
          <w:i/>
          <w:iCs/>
          <w:lang w:val="fr-FR"/>
        </w:rPr>
      </w:pPr>
    </w:p>
    <w:p w:rsidR="00D7604D" w:rsidRPr="005A73C2" w:rsidRDefault="00CF34F9" w:rsidP="00494529">
      <w:pPr>
        <w:pStyle w:val="Ttulo1"/>
        <w:numPr>
          <w:ilvl w:val="0"/>
          <w:numId w:val="6"/>
        </w:numPr>
        <w:spacing w:before="0" w:after="0"/>
        <w:rPr>
          <w:b/>
          <w:bCs/>
          <w:sz w:val="22"/>
          <w:szCs w:val="22"/>
        </w:rPr>
      </w:pPr>
      <w:r>
        <w:rPr>
          <w:b/>
          <w:bCs/>
          <w:sz w:val="22"/>
          <w:szCs w:val="22"/>
        </w:rPr>
        <w:t>INTRODUCC</w:t>
      </w:r>
      <w:r w:rsidR="00D7604D" w:rsidRPr="005A73C2">
        <w:rPr>
          <w:b/>
          <w:bCs/>
          <w:sz w:val="22"/>
          <w:szCs w:val="22"/>
        </w:rPr>
        <w:t>I</w:t>
      </w:r>
      <w:r>
        <w:rPr>
          <w:b/>
          <w:bCs/>
          <w:sz w:val="22"/>
          <w:szCs w:val="22"/>
          <w:lang w:val="uz-Cyrl-UZ"/>
        </w:rPr>
        <w:t>Ó</w:t>
      </w:r>
      <w:r w:rsidR="00D7604D" w:rsidRPr="005A73C2">
        <w:rPr>
          <w:b/>
          <w:bCs/>
          <w:sz w:val="22"/>
          <w:szCs w:val="22"/>
        </w:rPr>
        <w:t>N</w:t>
      </w:r>
      <w:r w:rsidR="00D7604D">
        <w:rPr>
          <w:b/>
          <w:bCs/>
          <w:sz w:val="22"/>
          <w:szCs w:val="22"/>
        </w:rPr>
        <w:t xml:space="preserve"> </w:t>
      </w:r>
    </w:p>
    <w:p w:rsidR="00E46B83" w:rsidRDefault="00193E33" w:rsidP="00094826">
      <w:pPr>
        <w:adjustRightInd w:val="0"/>
        <w:spacing w:after="0"/>
        <w:jc w:val="both"/>
        <w:rPr>
          <w:rFonts w:ascii="Times New Roman" w:hAnsi="Times New Roman"/>
          <w:sz w:val="20"/>
          <w:szCs w:val="20"/>
          <w:lang w:val="uz-Cyrl-UZ"/>
        </w:rPr>
      </w:pPr>
      <w:r>
        <w:rPr>
          <w:rFonts w:ascii="Times New Roman" w:hAnsi="Times New Roman"/>
          <w:sz w:val="20"/>
          <w:szCs w:val="20"/>
          <w:lang w:val="uz-Cyrl-UZ"/>
        </w:rPr>
        <w:t xml:space="preserve">Las niñas, niños y adolescentes son </w:t>
      </w:r>
      <w:r w:rsidR="00DB7B45">
        <w:rPr>
          <w:rFonts w:ascii="Times New Roman" w:hAnsi="Times New Roman"/>
          <w:sz w:val="20"/>
          <w:szCs w:val="20"/>
          <w:lang w:val="uz-Cyrl-UZ"/>
        </w:rPr>
        <w:t>sujetos de derechos</w:t>
      </w:r>
      <w:r>
        <w:rPr>
          <w:rFonts w:ascii="Times New Roman" w:hAnsi="Times New Roman"/>
          <w:sz w:val="20"/>
          <w:szCs w:val="20"/>
          <w:lang w:val="uz-Cyrl-UZ"/>
        </w:rPr>
        <w:t xml:space="preserve"> </w:t>
      </w:r>
      <w:r w:rsidR="0076319A">
        <w:rPr>
          <w:rFonts w:ascii="Times New Roman" w:hAnsi="Times New Roman"/>
          <w:sz w:val="20"/>
          <w:szCs w:val="20"/>
          <w:lang w:val="uz-Cyrl-UZ"/>
        </w:rPr>
        <w:t>aun</w:t>
      </w:r>
      <w:r>
        <w:rPr>
          <w:rFonts w:ascii="Times New Roman" w:hAnsi="Times New Roman"/>
          <w:sz w:val="20"/>
          <w:szCs w:val="20"/>
          <w:lang w:val="uz-Cyrl-UZ"/>
        </w:rPr>
        <w:t>que tienen minoría de edad, e</w:t>
      </w:r>
      <w:r w:rsidR="0076319A">
        <w:rPr>
          <w:rFonts w:ascii="Times New Roman" w:hAnsi="Times New Roman"/>
          <w:sz w:val="20"/>
          <w:szCs w:val="20"/>
          <w:lang w:val="uz-Cyrl-UZ"/>
        </w:rPr>
        <w:t>s e</w:t>
      </w:r>
      <w:r>
        <w:rPr>
          <w:rFonts w:ascii="Times New Roman" w:hAnsi="Times New Roman"/>
          <w:sz w:val="20"/>
          <w:szCs w:val="20"/>
          <w:lang w:val="uz-Cyrl-UZ"/>
        </w:rPr>
        <w:t xml:space="preserve">n razón a </w:t>
      </w:r>
      <w:r w:rsidR="00612C76">
        <w:rPr>
          <w:rFonts w:ascii="Times New Roman" w:hAnsi="Times New Roman"/>
          <w:sz w:val="20"/>
          <w:szCs w:val="20"/>
          <w:lang w:val="uz-Cyrl-UZ"/>
        </w:rPr>
        <w:t xml:space="preserve">esta característica </w:t>
      </w:r>
      <w:r w:rsidR="0076319A">
        <w:rPr>
          <w:rFonts w:ascii="Times New Roman" w:hAnsi="Times New Roman"/>
          <w:sz w:val="20"/>
          <w:szCs w:val="20"/>
          <w:lang w:val="uz-Cyrl-UZ"/>
        </w:rPr>
        <w:t xml:space="preserve">que </w:t>
      </w:r>
      <w:r w:rsidR="00612C76">
        <w:rPr>
          <w:rFonts w:ascii="Times New Roman" w:hAnsi="Times New Roman"/>
          <w:sz w:val="20"/>
          <w:szCs w:val="20"/>
          <w:lang w:val="uz-Cyrl-UZ"/>
        </w:rPr>
        <w:t>se le</w:t>
      </w:r>
      <w:r w:rsidR="000069C9">
        <w:rPr>
          <w:rFonts w:ascii="Times New Roman" w:hAnsi="Times New Roman"/>
          <w:sz w:val="20"/>
          <w:szCs w:val="20"/>
          <w:lang w:val="uz-Cyrl-UZ"/>
        </w:rPr>
        <w:t>s</w:t>
      </w:r>
      <w:r w:rsidR="00612C76">
        <w:rPr>
          <w:rFonts w:ascii="Times New Roman" w:hAnsi="Times New Roman"/>
          <w:sz w:val="20"/>
          <w:szCs w:val="20"/>
          <w:lang w:val="uz-Cyrl-UZ"/>
        </w:rPr>
        <w:t xml:space="preserve"> considera un grupo vulnerable, </w:t>
      </w:r>
      <w:r w:rsidR="008A1A77">
        <w:rPr>
          <w:rFonts w:ascii="Times New Roman" w:hAnsi="Times New Roman"/>
          <w:sz w:val="20"/>
          <w:szCs w:val="20"/>
          <w:lang w:val="uz-Cyrl-UZ"/>
        </w:rPr>
        <w:t xml:space="preserve">pues para satisfacer algunas de sus necesidades básicas, </w:t>
      </w:r>
      <w:r w:rsidR="00612C76">
        <w:rPr>
          <w:rFonts w:ascii="Times New Roman" w:hAnsi="Times New Roman"/>
          <w:sz w:val="20"/>
          <w:szCs w:val="20"/>
          <w:lang w:val="uz-Cyrl-UZ"/>
        </w:rPr>
        <w:t>re</w:t>
      </w:r>
      <w:r w:rsidR="0076319A">
        <w:rPr>
          <w:rFonts w:ascii="Times New Roman" w:hAnsi="Times New Roman"/>
          <w:sz w:val="20"/>
          <w:szCs w:val="20"/>
          <w:lang w:val="uz-Cyrl-UZ"/>
        </w:rPr>
        <w:t>quieren del auxilio de otro ser</w:t>
      </w:r>
      <w:r w:rsidR="008A1A77">
        <w:rPr>
          <w:rFonts w:ascii="Times New Roman" w:hAnsi="Times New Roman"/>
          <w:sz w:val="20"/>
          <w:szCs w:val="20"/>
          <w:lang w:val="uz-Cyrl-UZ"/>
        </w:rPr>
        <w:t xml:space="preserve"> </w:t>
      </w:r>
      <w:r w:rsidR="00612C76">
        <w:rPr>
          <w:rFonts w:ascii="Times New Roman" w:hAnsi="Times New Roman"/>
          <w:sz w:val="20"/>
          <w:szCs w:val="20"/>
          <w:lang w:val="uz-Cyrl-UZ"/>
        </w:rPr>
        <w:t>mayor</w:t>
      </w:r>
      <w:r w:rsidR="0076319A">
        <w:rPr>
          <w:rFonts w:ascii="Times New Roman" w:hAnsi="Times New Roman"/>
          <w:sz w:val="20"/>
          <w:szCs w:val="20"/>
          <w:lang w:val="uz-Cyrl-UZ"/>
        </w:rPr>
        <w:t xml:space="preserve"> de</w:t>
      </w:r>
      <w:r w:rsidR="00612C76">
        <w:rPr>
          <w:rFonts w:ascii="Times New Roman" w:hAnsi="Times New Roman"/>
          <w:sz w:val="20"/>
          <w:szCs w:val="20"/>
          <w:lang w:val="uz-Cyrl-UZ"/>
        </w:rPr>
        <w:t xml:space="preserve"> edad </w:t>
      </w:r>
      <w:r w:rsidR="008A1A77">
        <w:rPr>
          <w:rFonts w:ascii="Times New Roman" w:hAnsi="Times New Roman"/>
          <w:sz w:val="20"/>
          <w:szCs w:val="20"/>
          <w:lang w:val="uz-Cyrl-UZ"/>
        </w:rPr>
        <w:t>y</w:t>
      </w:r>
      <w:r w:rsidR="00612C76">
        <w:rPr>
          <w:rFonts w:ascii="Times New Roman" w:hAnsi="Times New Roman"/>
          <w:sz w:val="20"/>
          <w:szCs w:val="20"/>
          <w:lang w:val="uz-Cyrl-UZ"/>
        </w:rPr>
        <w:t xml:space="preserve"> </w:t>
      </w:r>
      <w:r w:rsidR="0076319A">
        <w:rPr>
          <w:rFonts w:ascii="Times New Roman" w:hAnsi="Times New Roman"/>
          <w:sz w:val="20"/>
          <w:szCs w:val="20"/>
          <w:lang w:val="uz-Cyrl-UZ"/>
        </w:rPr>
        <w:t xml:space="preserve">con </w:t>
      </w:r>
      <w:r w:rsidR="00612C76">
        <w:rPr>
          <w:rFonts w:ascii="Times New Roman" w:hAnsi="Times New Roman"/>
          <w:sz w:val="20"/>
          <w:szCs w:val="20"/>
          <w:lang w:val="uz-Cyrl-UZ"/>
        </w:rPr>
        <w:t>capacidad jurídica</w:t>
      </w:r>
      <w:r w:rsidR="00DB7B45">
        <w:rPr>
          <w:rFonts w:ascii="Times New Roman" w:hAnsi="Times New Roman"/>
          <w:sz w:val="20"/>
          <w:szCs w:val="20"/>
          <w:lang w:val="uz-Cyrl-UZ"/>
        </w:rPr>
        <w:t xml:space="preserve">. </w:t>
      </w:r>
      <w:r w:rsidR="0024179C">
        <w:rPr>
          <w:rFonts w:ascii="Times New Roman" w:hAnsi="Times New Roman"/>
          <w:sz w:val="20"/>
          <w:szCs w:val="20"/>
          <w:lang w:val="uz-Cyrl-UZ"/>
        </w:rPr>
        <w:t>Siendo e</w:t>
      </w:r>
      <w:r w:rsidR="00DB7B45">
        <w:rPr>
          <w:rFonts w:ascii="Times New Roman" w:hAnsi="Times New Roman"/>
          <w:sz w:val="20"/>
          <w:szCs w:val="20"/>
          <w:lang w:val="uz-Cyrl-UZ"/>
        </w:rPr>
        <w:t>l Estado</w:t>
      </w:r>
      <w:r w:rsidR="00E13D2F">
        <w:rPr>
          <w:rFonts w:ascii="Times New Roman" w:hAnsi="Times New Roman"/>
          <w:sz w:val="20"/>
          <w:szCs w:val="20"/>
          <w:lang w:val="uz-Cyrl-UZ"/>
        </w:rPr>
        <w:t>,</w:t>
      </w:r>
      <w:r w:rsidR="0024179C">
        <w:rPr>
          <w:rFonts w:ascii="Times New Roman" w:hAnsi="Times New Roman"/>
          <w:sz w:val="20"/>
          <w:szCs w:val="20"/>
          <w:lang w:val="uz-Cyrl-UZ"/>
        </w:rPr>
        <w:t xml:space="preserve"> </w:t>
      </w:r>
      <w:r w:rsidR="00DB7B45">
        <w:rPr>
          <w:rFonts w:ascii="Times New Roman" w:hAnsi="Times New Roman"/>
          <w:sz w:val="20"/>
          <w:szCs w:val="20"/>
          <w:lang w:val="uz-Cyrl-UZ"/>
        </w:rPr>
        <w:t xml:space="preserve">el principal garante de los </w:t>
      </w:r>
      <w:r w:rsidR="0024179C">
        <w:rPr>
          <w:rFonts w:ascii="Times New Roman" w:hAnsi="Times New Roman"/>
          <w:sz w:val="20"/>
          <w:szCs w:val="20"/>
          <w:lang w:val="uz-Cyrl-UZ"/>
        </w:rPr>
        <w:t xml:space="preserve">diversos </w:t>
      </w:r>
      <w:r w:rsidR="00DB7B45">
        <w:rPr>
          <w:rFonts w:ascii="Times New Roman" w:hAnsi="Times New Roman"/>
          <w:sz w:val="20"/>
          <w:szCs w:val="20"/>
          <w:lang w:val="uz-Cyrl-UZ"/>
        </w:rPr>
        <w:t xml:space="preserve">Derechos </w:t>
      </w:r>
      <w:r w:rsidR="0024179C">
        <w:rPr>
          <w:rFonts w:ascii="Times New Roman" w:hAnsi="Times New Roman"/>
          <w:sz w:val="20"/>
          <w:szCs w:val="20"/>
          <w:lang w:val="uz-Cyrl-UZ"/>
        </w:rPr>
        <w:t xml:space="preserve">Humanos </w:t>
      </w:r>
      <w:r w:rsidR="00DB7B45">
        <w:rPr>
          <w:rFonts w:ascii="Times New Roman" w:hAnsi="Times New Roman"/>
          <w:sz w:val="20"/>
          <w:szCs w:val="20"/>
          <w:lang w:val="uz-Cyrl-UZ"/>
        </w:rPr>
        <w:t>que protegen a quienes integran este grupo vulnerable, para lograr su objetivo</w:t>
      </w:r>
      <w:r w:rsidR="00452605">
        <w:rPr>
          <w:rFonts w:ascii="Times New Roman" w:hAnsi="Times New Roman"/>
          <w:sz w:val="20"/>
          <w:szCs w:val="20"/>
          <w:lang w:val="uz-Cyrl-UZ"/>
        </w:rPr>
        <w:t>,</w:t>
      </w:r>
      <w:r w:rsidR="00DB7B45">
        <w:rPr>
          <w:rFonts w:ascii="Times New Roman" w:hAnsi="Times New Roman"/>
          <w:sz w:val="20"/>
          <w:szCs w:val="20"/>
          <w:lang w:val="uz-Cyrl-UZ"/>
        </w:rPr>
        <w:t xml:space="preserve"> delega a quienes tienen a su cargo un menor de edad </w:t>
      </w:r>
      <w:r w:rsidR="00E13D2F">
        <w:rPr>
          <w:rFonts w:ascii="Times New Roman" w:hAnsi="Times New Roman"/>
          <w:sz w:val="20"/>
          <w:szCs w:val="20"/>
          <w:lang w:val="uz-Cyrl-UZ"/>
        </w:rPr>
        <w:t>las funciones para proveerles</w:t>
      </w:r>
      <w:r w:rsidR="00FB2018">
        <w:rPr>
          <w:rFonts w:ascii="Times New Roman" w:hAnsi="Times New Roman"/>
          <w:sz w:val="20"/>
          <w:szCs w:val="20"/>
          <w:lang w:val="uz-Cyrl-UZ"/>
        </w:rPr>
        <w:t xml:space="preserve"> y a las </w:t>
      </w:r>
      <w:r w:rsidR="00452605">
        <w:rPr>
          <w:rFonts w:ascii="Times New Roman" w:hAnsi="Times New Roman"/>
          <w:sz w:val="20"/>
          <w:szCs w:val="20"/>
          <w:lang w:val="uz-Cyrl-UZ"/>
        </w:rPr>
        <w:t>garantizando</w:t>
      </w:r>
      <w:r w:rsidR="00FF6629">
        <w:rPr>
          <w:rFonts w:ascii="Times New Roman" w:hAnsi="Times New Roman"/>
          <w:sz w:val="20"/>
          <w:szCs w:val="20"/>
          <w:lang w:val="uz-Cyrl-UZ"/>
        </w:rPr>
        <w:t xml:space="preserve"> </w:t>
      </w:r>
      <w:r w:rsidR="00452605">
        <w:rPr>
          <w:rFonts w:ascii="Times New Roman" w:hAnsi="Times New Roman"/>
          <w:sz w:val="20"/>
          <w:szCs w:val="20"/>
          <w:lang w:val="uz-Cyrl-UZ"/>
        </w:rPr>
        <w:t xml:space="preserve">la protección </w:t>
      </w:r>
      <w:r w:rsidR="002515E5">
        <w:rPr>
          <w:rFonts w:ascii="Times New Roman" w:hAnsi="Times New Roman"/>
          <w:sz w:val="20"/>
          <w:szCs w:val="20"/>
          <w:lang w:val="uz-Cyrl-UZ"/>
        </w:rPr>
        <w:t>más</w:t>
      </w:r>
      <w:r w:rsidR="0076154A">
        <w:rPr>
          <w:rFonts w:ascii="Times New Roman" w:hAnsi="Times New Roman"/>
          <w:sz w:val="20"/>
          <w:szCs w:val="20"/>
          <w:lang w:val="uz-Cyrl-UZ"/>
        </w:rPr>
        <w:t xml:space="preserve"> amplia</w:t>
      </w:r>
      <w:r w:rsidR="000069C9">
        <w:rPr>
          <w:rFonts w:ascii="Times New Roman" w:hAnsi="Times New Roman"/>
          <w:sz w:val="20"/>
          <w:szCs w:val="20"/>
          <w:lang w:val="uz-Cyrl-UZ"/>
        </w:rPr>
        <w:t>. H</w:t>
      </w:r>
      <w:r w:rsidR="0076154A">
        <w:rPr>
          <w:rFonts w:ascii="Times New Roman" w:hAnsi="Times New Roman"/>
          <w:sz w:val="20"/>
          <w:szCs w:val="20"/>
          <w:lang w:val="uz-Cyrl-UZ"/>
        </w:rPr>
        <w:t>ablando de protección jurisdiccional del menor de edad se debe considerar ante todo, el ineludible principio d</w:t>
      </w:r>
      <w:r w:rsidR="0076154A" w:rsidRPr="00D25F63">
        <w:rPr>
          <w:rFonts w:ascii="Times New Roman" w:hAnsi="Times New Roman"/>
          <w:sz w:val="20"/>
          <w:szCs w:val="20"/>
          <w:lang w:val="es-ES"/>
        </w:rPr>
        <w:t xml:space="preserve">el interés superior del </w:t>
      </w:r>
      <w:r w:rsidR="0076154A">
        <w:rPr>
          <w:rFonts w:ascii="Times New Roman" w:hAnsi="Times New Roman"/>
          <w:sz w:val="20"/>
          <w:szCs w:val="20"/>
          <w:lang w:val="uz-Cyrl-UZ"/>
        </w:rPr>
        <w:t>menor.</w:t>
      </w:r>
    </w:p>
    <w:p w:rsidR="008D2A17" w:rsidRDefault="00094826" w:rsidP="008D2A17">
      <w:pPr>
        <w:adjustRightInd w:val="0"/>
        <w:spacing w:after="0"/>
        <w:jc w:val="both"/>
        <w:rPr>
          <w:rFonts w:ascii="Times New Roman" w:hAnsi="Times New Roman"/>
          <w:sz w:val="20"/>
          <w:szCs w:val="20"/>
          <w:lang w:val="es-ES"/>
        </w:rPr>
      </w:pPr>
      <w:r>
        <w:rPr>
          <w:rFonts w:ascii="Times New Roman" w:hAnsi="Times New Roman"/>
          <w:sz w:val="20"/>
          <w:szCs w:val="20"/>
          <w:lang w:val="uz-Cyrl-UZ"/>
        </w:rPr>
        <w:t xml:space="preserve">     </w:t>
      </w:r>
      <w:r w:rsidR="00452605">
        <w:rPr>
          <w:rFonts w:ascii="Times New Roman" w:hAnsi="Times New Roman"/>
          <w:sz w:val="20"/>
          <w:szCs w:val="20"/>
          <w:lang w:val="uz-Cyrl-UZ"/>
        </w:rPr>
        <w:t>El</w:t>
      </w:r>
      <w:r w:rsidR="00452605" w:rsidRPr="00D25F63">
        <w:rPr>
          <w:rFonts w:ascii="Times New Roman" w:hAnsi="Times New Roman"/>
          <w:sz w:val="20"/>
          <w:szCs w:val="20"/>
          <w:lang w:val="es-ES"/>
        </w:rPr>
        <w:t xml:space="preserve"> término bienestar </w:t>
      </w:r>
      <w:r w:rsidR="00452605">
        <w:rPr>
          <w:rFonts w:ascii="Times New Roman" w:hAnsi="Times New Roman"/>
          <w:sz w:val="20"/>
          <w:szCs w:val="20"/>
          <w:lang w:val="uz-Cyrl-UZ"/>
        </w:rPr>
        <w:t>en la materia</w:t>
      </w:r>
      <w:r w:rsidR="00FC4571">
        <w:rPr>
          <w:rFonts w:ascii="Times New Roman" w:hAnsi="Times New Roman"/>
          <w:sz w:val="20"/>
          <w:szCs w:val="20"/>
          <w:lang w:val="uz-Cyrl-UZ"/>
        </w:rPr>
        <w:t xml:space="preserve"> que nos refiere</w:t>
      </w:r>
      <w:r w:rsidR="00452605">
        <w:rPr>
          <w:rFonts w:ascii="Times New Roman" w:hAnsi="Times New Roman"/>
          <w:sz w:val="20"/>
          <w:szCs w:val="20"/>
          <w:lang w:val="uz-Cyrl-UZ"/>
        </w:rPr>
        <w:t xml:space="preserve">, </w:t>
      </w:r>
      <w:r w:rsidR="00452605" w:rsidRPr="00D25F63">
        <w:rPr>
          <w:rFonts w:ascii="Times New Roman" w:hAnsi="Times New Roman"/>
          <w:sz w:val="20"/>
          <w:szCs w:val="20"/>
          <w:lang w:val="es-ES"/>
        </w:rPr>
        <w:t xml:space="preserve">se </w:t>
      </w:r>
      <w:r w:rsidR="00FC4571">
        <w:rPr>
          <w:rFonts w:ascii="Times New Roman" w:hAnsi="Times New Roman"/>
          <w:sz w:val="20"/>
          <w:szCs w:val="20"/>
          <w:lang w:val="uz-Cyrl-UZ"/>
        </w:rPr>
        <w:t xml:space="preserve">asocia a </w:t>
      </w:r>
      <w:r w:rsidR="00452605" w:rsidRPr="00D25F63">
        <w:rPr>
          <w:rFonts w:ascii="Times New Roman" w:hAnsi="Times New Roman"/>
          <w:sz w:val="20"/>
          <w:szCs w:val="20"/>
          <w:lang w:val="es-ES"/>
        </w:rPr>
        <w:t xml:space="preserve">la Asamblea General de las Naciones Unidas </w:t>
      </w:r>
      <w:r w:rsidR="002515E5">
        <w:rPr>
          <w:rFonts w:ascii="Times New Roman" w:hAnsi="Times New Roman"/>
          <w:sz w:val="20"/>
          <w:szCs w:val="20"/>
          <w:lang w:val="uz-Cyrl-UZ"/>
        </w:rPr>
        <w:t>del</w:t>
      </w:r>
      <w:r w:rsidR="002515E5" w:rsidRPr="00D25F63">
        <w:rPr>
          <w:rFonts w:ascii="Times New Roman" w:hAnsi="Times New Roman"/>
          <w:sz w:val="20"/>
          <w:szCs w:val="20"/>
          <w:lang w:val="es-ES"/>
        </w:rPr>
        <w:t xml:space="preserve"> 20 de noviembre de 1989, en </w:t>
      </w:r>
      <w:r w:rsidR="00452605">
        <w:rPr>
          <w:rFonts w:ascii="Times New Roman" w:hAnsi="Times New Roman"/>
          <w:sz w:val="20"/>
          <w:szCs w:val="20"/>
          <w:lang w:val="uz-Cyrl-UZ"/>
        </w:rPr>
        <w:t>la que</w:t>
      </w:r>
      <w:r w:rsidR="00452605" w:rsidRPr="00D25F63">
        <w:rPr>
          <w:rFonts w:ascii="Times New Roman" w:hAnsi="Times New Roman"/>
          <w:sz w:val="20"/>
          <w:szCs w:val="20"/>
          <w:lang w:val="es-ES"/>
        </w:rPr>
        <w:t xml:space="preserve"> se aprobó la Convención sobre los Derechos del Niño (CDN),</w:t>
      </w:r>
      <w:r w:rsidR="001E3B71">
        <w:rPr>
          <w:rFonts w:ascii="Times New Roman" w:hAnsi="Times New Roman"/>
          <w:sz w:val="20"/>
          <w:szCs w:val="20"/>
          <w:lang w:val="es-ES"/>
        </w:rPr>
        <w:t xml:space="preserve"> </w:t>
      </w:r>
      <w:r w:rsidR="002515E5">
        <w:rPr>
          <w:rFonts w:ascii="Times New Roman" w:hAnsi="Times New Roman"/>
          <w:sz w:val="20"/>
          <w:szCs w:val="20"/>
          <w:lang w:val="uz-Cyrl-UZ"/>
        </w:rPr>
        <w:t xml:space="preserve">dicho </w:t>
      </w:r>
      <w:r w:rsidR="002515E5">
        <w:rPr>
          <w:rFonts w:ascii="Times New Roman" w:hAnsi="Times New Roman"/>
          <w:sz w:val="20"/>
          <w:szCs w:val="20"/>
          <w:lang w:val="es-ES"/>
        </w:rPr>
        <w:t>documento</w:t>
      </w:r>
      <w:r w:rsidR="001E3B71">
        <w:rPr>
          <w:rFonts w:ascii="Times New Roman" w:hAnsi="Times New Roman"/>
          <w:sz w:val="20"/>
          <w:szCs w:val="20"/>
          <w:lang w:val="es-ES"/>
        </w:rPr>
        <w:t xml:space="preserve"> estableció</w:t>
      </w:r>
      <w:r w:rsidR="00452605" w:rsidRPr="00D25F63">
        <w:rPr>
          <w:rFonts w:ascii="Times New Roman" w:hAnsi="Times New Roman"/>
          <w:sz w:val="20"/>
          <w:szCs w:val="20"/>
          <w:lang w:val="es-ES"/>
        </w:rPr>
        <w:t xml:space="preserve"> los derechos económicos, socia</w:t>
      </w:r>
      <w:r w:rsidR="001E3B71">
        <w:rPr>
          <w:rFonts w:ascii="Times New Roman" w:hAnsi="Times New Roman"/>
          <w:sz w:val="20"/>
          <w:szCs w:val="20"/>
          <w:lang w:val="es-ES"/>
        </w:rPr>
        <w:t xml:space="preserve">les y culturales de los niños, </w:t>
      </w:r>
      <w:r w:rsidR="00452605" w:rsidRPr="00D25F63">
        <w:rPr>
          <w:rFonts w:ascii="Times New Roman" w:hAnsi="Times New Roman"/>
          <w:sz w:val="20"/>
          <w:szCs w:val="20"/>
          <w:lang w:val="es-ES"/>
        </w:rPr>
        <w:t xml:space="preserve">consagró normativamente la doctrina de la protección integral, </w:t>
      </w:r>
      <w:r w:rsidR="001E3B71">
        <w:rPr>
          <w:rFonts w:ascii="Times New Roman" w:hAnsi="Times New Roman"/>
          <w:sz w:val="20"/>
          <w:szCs w:val="20"/>
          <w:lang w:val="es-ES"/>
        </w:rPr>
        <w:t>delimitó</w:t>
      </w:r>
      <w:r w:rsidR="00452605" w:rsidRPr="00D25F63">
        <w:rPr>
          <w:rFonts w:ascii="Times New Roman" w:hAnsi="Times New Roman"/>
          <w:sz w:val="20"/>
          <w:szCs w:val="20"/>
          <w:lang w:val="es-ES"/>
        </w:rPr>
        <w:t xml:space="preserve"> la labor del administrador del derecho a la resolución de conflictos de naturaleza jurídica, </w:t>
      </w:r>
      <w:r w:rsidR="001E3B71">
        <w:rPr>
          <w:rFonts w:ascii="Times New Roman" w:hAnsi="Times New Roman"/>
          <w:sz w:val="20"/>
          <w:szCs w:val="20"/>
          <w:lang w:val="uz-Cyrl-UZ"/>
        </w:rPr>
        <w:t>fortaleció</w:t>
      </w:r>
      <w:r w:rsidR="001E3B71">
        <w:rPr>
          <w:rFonts w:ascii="Times New Roman" w:hAnsi="Times New Roman"/>
          <w:sz w:val="20"/>
          <w:szCs w:val="20"/>
          <w:lang w:val="es-ES"/>
        </w:rPr>
        <w:t xml:space="preserve"> las garantías procesales y fue el génesis </w:t>
      </w:r>
      <w:r w:rsidR="001E3B71">
        <w:rPr>
          <w:rFonts w:ascii="Times New Roman" w:hAnsi="Times New Roman"/>
          <w:sz w:val="20"/>
          <w:szCs w:val="20"/>
          <w:lang w:val="uz-Cyrl-UZ"/>
        </w:rPr>
        <w:t>de las</w:t>
      </w:r>
      <w:r w:rsidR="00452605" w:rsidRPr="00D25F63">
        <w:rPr>
          <w:rFonts w:ascii="Times New Roman" w:hAnsi="Times New Roman"/>
          <w:sz w:val="20"/>
          <w:szCs w:val="20"/>
          <w:lang w:val="es-ES"/>
        </w:rPr>
        <w:t xml:space="preserve"> obligaciones a cargo del Estado </w:t>
      </w:r>
      <w:r w:rsidR="00FC4571">
        <w:rPr>
          <w:rFonts w:ascii="Times New Roman" w:hAnsi="Times New Roman"/>
          <w:sz w:val="20"/>
          <w:szCs w:val="20"/>
          <w:lang w:val="uz-Cyrl-UZ"/>
        </w:rPr>
        <w:t>para</w:t>
      </w:r>
      <w:r w:rsidR="00452605" w:rsidRPr="00D25F63">
        <w:rPr>
          <w:rFonts w:ascii="Times New Roman" w:hAnsi="Times New Roman"/>
          <w:sz w:val="20"/>
          <w:szCs w:val="20"/>
          <w:lang w:val="es-ES"/>
        </w:rPr>
        <w:t xml:space="preserve"> establecer políticas públicas de carácter integral que respeten los derechos y garantías</w:t>
      </w:r>
      <w:r w:rsidR="001E3B71">
        <w:rPr>
          <w:rFonts w:ascii="Times New Roman" w:hAnsi="Times New Roman"/>
          <w:sz w:val="20"/>
          <w:szCs w:val="20"/>
          <w:lang w:val="uz-Cyrl-UZ"/>
        </w:rPr>
        <w:t xml:space="preserve"> para este grupo vulnerable</w:t>
      </w:r>
      <w:r w:rsidR="00452605" w:rsidRPr="00D25F63">
        <w:rPr>
          <w:rFonts w:ascii="Times New Roman" w:hAnsi="Times New Roman"/>
          <w:sz w:val="20"/>
          <w:szCs w:val="20"/>
          <w:lang w:val="es-ES"/>
        </w:rPr>
        <w:t xml:space="preserve">, este instrumento se refiere a parámetros mínimos y no negociables en los cuales debe ponerse una adecuada y completa protección del menor, </w:t>
      </w:r>
      <w:r w:rsidR="00F77E65">
        <w:rPr>
          <w:rFonts w:ascii="Times New Roman" w:hAnsi="Times New Roman"/>
          <w:sz w:val="20"/>
          <w:szCs w:val="20"/>
          <w:lang w:val="uz-Cyrl-UZ"/>
        </w:rPr>
        <w:t>posteriormente e</w:t>
      </w:r>
      <w:r w:rsidR="00F77E65" w:rsidRPr="00F77E65">
        <w:rPr>
          <w:rFonts w:ascii="Times New Roman" w:hAnsi="Times New Roman"/>
          <w:sz w:val="20"/>
          <w:szCs w:val="20"/>
          <w:lang w:val="uz-Cyrl-UZ"/>
        </w:rPr>
        <w:t xml:space="preserve">l 11 de julio de 1990 </w:t>
      </w:r>
      <w:r w:rsidR="00F77E65">
        <w:rPr>
          <w:rFonts w:ascii="Times New Roman" w:hAnsi="Times New Roman"/>
          <w:sz w:val="20"/>
          <w:szCs w:val="20"/>
          <w:lang w:val="uz-Cyrl-UZ"/>
        </w:rPr>
        <w:t xml:space="preserve">la </w:t>
      </w:r>
      <w:r w:rsidR="00F77E65" w:rsidRPr="00F77E65">
        <w:rPr>
          <w:rFonts w:ascii="Times New Roman" w:hAnsi="Times New Roman"/>
          <w:sz w:val="20"/>
          <w:szCs w:val="20"/>
          <w:lang w:val="uz-Cyrl-UZ"/>
        </w:rPr>
        <w:t>Organización para la Unidad Africana aprobó la Carta Africana sobre lo</w:t>
      </w:r>
      <w:r w:rsidR="00F77E65">
        <w:rPr>
          <w:rFonts w:ascii="Times New Roman" w:hAnsi="Times New Roman"/>
          <w:sz w:val="20"/>
          <w:szCs w:val="20"/>
          <w:lang w:val="uz-Cyrl-UZ"/>
        </w:rPr>
        <w:t xml:space="preserve">s Derechos y Bienestar del Niño, incluyendo tácitamente este </w:t>
      </w:r>
      <w:r w:rsidR="00F77E65">
        <w:rPr>
          <w:rFonts w:ascii="Times New Roman" w:hAnsi="Times New Roman"/>
          <w:sz w:val="20"/>
          <w:szCs w:val="20"/>
          <w:lang w:val="uz-Cyrl-UZ"/>
        </w:rPr>
        <w:lastRenderedPageBreak/>
        <w:t>término</w:t>
      </w:r>
      <w:r w:rsidR="00176141">
        <w:rPr>
          <w:rFonts w:ascii="Times New Roman" w:hAnsi="Times New Roman"/>
          <w:sz w:val="20"/>
          <w:szCs w:val="20"/>
          <w:lang w:val="uz-Cyrl-UZ"/>
        </w:rPr>
        <w:t xml:space="preserve">, </w:t>
      </w:r>
      <w:r w:rsidR="00F77E65">
        <w:rPr>
          <w:rFonts w:ascii="Times New Roman" w:hAnsi="Times New Roman"/>
          <w:sz w:val="20"/>
          <w:szCs w:val="20"/>
          <w:lang w:val="uz-Cyrl-UZ"/>
        </w:rPr>
        <w:t>p</w:t>
      </w:r>
      <w:r w:rsidR="002515E5">
        <w:rPr>
          <w:rFonts w:ascii="Times New Roman" w:hAnsi="Times New Roman"/>
          <w:sz w:val="20"/>
          <w:szCs w:val="20"/>
          <w:lang w:val="uz-Cyrl-UZ"/>
        </w:rPr>
        <w:t xml:space="preserve">or su parte, </w:t>
      </w:r>
      <w:r w:rsidR="00452605" w:rsidRPr="00D25F63">
        <w:rPr>
          <w:rFonts w:ascii="Times New Roman" w:hAnsi="Times New Roman"/>
          <w:sz w:val="20"/>
          <w:szCs w:val="20"/>
          <w:lang w:val="es-ES"/>
        </w:rPr>
        <w:t xml:space="preserve">el sistema jurídico inglés, </w:t>
      </w:r>
      <w:r w:rsidR="00CA05F8">
        <w:rPr>
          <w:rFonts w:ascii="Times New Roman" w:hAnsi="Times New Roman"/>
          <w:sz w:val="20"/>
          <w:szCs w:val="20"/>
          <w:lang w:val="uz-Cyrl-UZ"/>
        </w:rPr>
        <w:t xml:space="preserve">lo </w:t>
      </w:r>
      <w:r w:rsidR="00452605" w:rsidRPr="00D25F63">
        <w:rPr>
          <w:rFonts w:ascii="Times New Roman" w:hAnsi="Times New Roman"/>
          <w:sz w:val="20"/>
          <w:szCs w:val="20"/>
          <w:lang w:val="es-ES"/>
        </w:rPr>
        <w:t>ha</w:t>
      </w:r>
      <w:r w:rsidR="00A5260A">
        <w:rPr>
          <w:rFonts w:ascii="Times New Roman" w:hAnsi="Times New Roman"/>
          <w:sz w:val="20"/>
          <w:szCs w:val="20"/>
          <w:lang w:val="uz-Cyrl-UZ"/>
        </w:rPr>
        <w:t xml:space="preserve"> adoptado</w:t>
      </w:r>
      <w:r w:rsidR="00CA05F8">
        <w:rPr>
          <w:rFonts w:ascii="Times New Roman" w:hAnsi="Times New Roman"/>
          <w:sz w:val="20"/>
          <w:szCs w:val="20"/>
          <w:lang w:val="uz-Cyrl-UZ"/>
        </w:rPr>
        <w:t>,</w:t>
      </w:r>
      <w:r w:rsidR="00A5260A">
        <w:rPr>
          <w:rFonts w:ascii="Times New Roman" w:hAnsi="Times New Roman"/>
          <w:sz w:val="20"/>
          <w:szCs w:val="20"/>
          <w:lang w:val="uz-Cyrl-UZ"/>
        </w:rPr>
        <w:t xml:space="preserve"> </w:t>
      </w:r>
      <w:r w:rsidR="00CA05F8">
        <w:rPr>
          <w:rFonts w:ascii="Times New Roman" w:hAnsi="Times New Roman"/>
          <w:sz w:val="20"/>
          <w:szCs w:val="20"/>
          <w:lang w:val="uz-Cyrl-UZ"/>
        </w:rPr>
        <w:t>razón por la que</w:t>
      </w:r>
      <w:r w:rsidR="00A5260A">
        <w:rPr>
          <w:rFonts w:ascii="Times New Roman" w:hAnsi="Times New Roman"/>
          <w:sz w:val="20"/>
          <w:szCs w:val="20"/>
          <w:lang w:val="uz-Cyrl-UZ"/>
        </w:rPr>
        <w:t xml:space="preserve"> se</w:t>
      </w:r>
      <w:r w:rsidR="002019B0">
        <w:rPr>
          <w:rFonts w:ascii="Times New Roman" w:hAnsi="Times New Roman"/>
          <w:sz w:val="20"/>
          <w:szCs w:val="20"/>
          <w:lang w:val="uz-Cyrl-UZ"/>
        </w:rPr>
        <w:t xml:space="preserve"> </w:t>
      </w:r>
      <w:r w:rsidR="00C81BF2">
        <w:rPr>
          <w:rFonts w:ascii="Times New Roman" w:hAnsi="Times New Roman"/>
          <w:sz w:val="20"/>
          <w:szCs w:val="20"/>
          <w:lang w:val="uz-Cyrl-UZ"/>
        </w:rPr>
        <w:t xml:space="preserve">le ve en </w:t>
      </w:r>
      <w:r w:rsidR="00CA05F8">
        <w:rPr>
          <w:rFonts w:ascii="Times New Roman" w:hAnsi="Times New Roman"/>
          <w:sz w:val="20"/>
          <w:szCs w:val="20"/>
          <w:lang w:val="uz-Cyrl-UZ"/>
        </w:rPr>
        <w:t xml:space="preserve">las </w:t>
      </w:r>
      <w:r w:rsidR="00C81BF2">
        <w:rPr>
          <w:rFonts w:ascii="Times New Roman" w:hAnsi="Times New Roman"/>
          <w:sz w:val="20"/>
          <w:szCs w:val="20"/>
          <w:lang w:val="uz-Cyrl-UZ"/>
        </w:rPr>
        <w:t>diversas resoluciones</w:t>
      </w:r>
      <w:r w:rsidR="00CA05F8">
        <w:rPr>
          <w:rFonts w:ascii="Times New Roman" w:hAnsi="Times New Roman"/>
          <w:sz w:val="20"/>
          <w:szCs w:val="20"/>
          <w:lang w:val="uz-Cyrl-UZ"/>
        </w:rPr>
        <w:t xml:space="preserve"> </w:t>
      </w:r>
      <w:r w:rsidR="00063AE7">
        <w:rPr>
          <w:rFonts w:ascii="Times New Roman" w:hAnsi="Times New Roman"/>
          <w:sz w:val="20"/>
          <w:szCs w:val="20"/>
          <w:lang w:val="uz-Cyrl-UZ"/>
        </w:rPr>
        <w:t>judiciales</w:t>
      </w:r>
      <w:r w:rsidR="00C81BF2">
        <w:rPr>
          <w:rFonts w:ascii="Times New Roman" w:hAnsi="Times New Roman"/>
          <w:sz w:val="20"/>
          <w:szCs w:val="20"/>
          <w:lang w:val="uz-Cyrl-UZ"/>
        </w:rPr>
        <w:t xml:space="preserve"> y por</w:t>
      </w:r>
      <w:r w:rsidR="00253340">
        <w:rPr>
          <w:rFonts w:ascii="Times New Roman" w:hAnsi="Times New Roman"/>
          <w:sz w:val="20"/>
          <w:szCs w:val="20"/>
          <w:lang w:val="uz-Cyrl-UZ"/>
        </w:rPr>
        <w:t xml:space="preserve"> el que varios</w:t>
      </w:r>
      <w:r w:rsidR="00C81BF2">
        <w:rPr>
          <w:rFonts w:ascii="Times New Roman" w:hAnsi="Times New Roman"/>
          <w:sz w:val="20"/>
          <w:szCs w:val="20"/>
          <w:lang w:val="uz-Cyrl-UZ"/>
        </w:rPr>
        <w:t xml:space="preserve"> </w:t>
      </w:r>
      <w:r w:rsidR="002019B0" w:rsidRPr="00D25F63">
        <w:rPr>
          <w:rFonts w:ascii="Times New Roman" w:hAnsi="Times New Roman"/>
          <w:sz w:val="20"/>
          <w:szCs w:val="20"/>
          <w:lang w:val="es-ES"/>
        </w:rPr>
        <w:t>autores</w:t>
      </w:r>
      <w:r w:rsidR="00253340">
        <w:rPr>
          <w:rFonts w:ascii="Times New Roman" w:hAnsi="Times New Roman"/>
          <w:sz w:val="20"/>
          <w:szCs w:val="20"/>
          <w:lang w:val="uz-Cyrl-UZ"/>
        </w:rPr>
        <w:t xml:space="preserve"> </w:t>
      </w:r>
      <w:r w:rsidR="002D48E9">
        <w:rPr>
          <w:rFonts w:ascii="Times New Roman" w:hAnsi="Times New Roman"/>
          <w:sz w:val="20"/>
          <w:szCs w:val="20"/>
          <w:lang w:val="uz-Cyrl-UZ"/>
        </w:rPr>
        <w:t>se han dedicado</w:t>
      </w:r>
      <w:r w:rsidR="00C81BF2">
        <w:rPr>
          <w:rFonts w:ascii="Times New Roman" w:hAnsi="Times New Roman"/>
          <w:sz w:val="20"/>
          <w:szCs w:val="20"/>
          <w:lang w:val="uz-Cyrl-UZ"/>
        </w:rPr>
        <w:t>.</w:t>
      </w:r>
      <w:r w:rsidR="002019B0" w:rsidRPr="00D25F63">
        <w:rPr>
          <w:rFonts w:ascii="Times New Roman" w:hAnsi="Times New Roman"/>
          <w:sz w:val="20"/>
          <w:szCs w:val="20"/>
          <w:lang w:val="es-ES"/>
        </w:rPr>
        <w:t xml:space="preserve"> </w:t>
      </w:r>
    </w:p>
    <w:p w:rsidR="00E46B83" w:rsidRPr="008D2A17" w:rsidRDefault="003A39EA" w:rsidP="008D2A17">
      <w:pPr>
        <w:adjustRightInd w:val="0"/>
        <w:spacing w:after="0"/>
        <w:jc w:val="both"/>
        <w:rPr>
          <w:rFonts w:ascii="Times New Roman" w:hAnsi="Times New Roman"/>
          <w:sz w:val="20"/>
          <w:szCs w:val="20"/>
          <w:lang w:val="es-ES"/>
        </w:rPr>
      </w:pPr>
      <w:r>
        <w:rPr>
          <w:rFonts w:ascii="Times New Roman" w:hAnsi="Times New Roman"/>
          <w:sz w:val="20"/>
          <w:szCs w:val="20"/>
          <w:lang w:val="uz-Cyrl-UZ"/>
        </w:rPr>
        <w:t xml:space="preserve">     </w:t>
      </w:r>
      <w:r w:rsidR="00720E8B">
        <w:rPr>
          <w:rFonts w:ascii="Times New Roman" w:hAnsi="Times New Roman"/>
          <w:sz w:val="20"/>
          <w:szCs w:val="20"/>
          <w:lang w:val="es-ES"/>
        </w:rPr>
        <w:t>La presente aportación</w:t>
      </w:r>
      <w:r w:rsidR="00A41512">
        <w:rPr>
          <w:rFonts w:ascii="Times New Roman" w:hAnsi="Times New Roman"/>
          <w:sz w:val="20"/>
          <w:szCs w:val="20"/>
          <w:lang w:val="uz-Cyrl-UZ"/>
        </w:rPr>
        <w:t>, al igual que el término</w:t>
      </w:r>
      <w:r w:rsidR="00245AD6">
        <w:rPr>
          <w:rFonts w:ascii="Times New Roman" w:hAnsi="Times New Roman"/>
          <w:sz w:val="20"/>
          <w:szCs w:val="20"/>
          <w:lang w:val="uz-Cyrl-UZ"/>
        </w:rPr>
        <w:t xml:space="preserve"> bienestar,</w:t>
      </w:r>
      <w:r w:rsidR="0076154A" w:rsidRPr="00D25F63">
        <w:rPr>
          <w:rFonts w:ascii="Times New Roman" w:hAnsi="Times New Roman"/>
          <w:sz w:val="20"/>
          <w:szCs w:val="20"/>
          <w:lang w:val="es-ES"/>
        </w:rPr>
        <w:t xml:space="preserve"> tiene como propósito contribuir en la protección jurídica </w:t>
      </w:r>
      <w:r w:rsidR="0076154A">
        <w:rPr>
          <w:rFonts w:ascii="Times New Roman" w:hAnsi="Times New Roman"/>
          <w:sz w:val="20"/>
          <w:szCs w:val="20"/>
          <w:lang w:val="uz-Cyrl-UZ"/>
        </w:rPr>
        <w:t>e</w:t>
      </w:r>
      <w:r w:rsidR="00063AE7">
        <w:rPr>
          <w:rFonts w:ascii="Times New Roman" w:hAnsi="Times New Roman"/>
          <w:sz w:val="20"/>
          <w:szCs w:val="20"/>
          <w:lang w:val="es-ES"/>
        </w:rPr>
        <w:t xml:space="preserve"> integral del menor de edad</w:t>
      </w:r>
      <w:r w:rsidR="00245AD6">
        <w:rPr>
          <w:rFonts w:ascii="Times New Roman" w:hAnsi="Times New Roman"/>
          <w:sz w:val="20"/>
          <w:szCs w:val="20"/>
          <w:lang w:val="es-ES"/>
        </w:rPr>
        <w:t xml:space="preserve">, para alcanzar el objetivo, se </w:t>
      </w:r>
      <w:r w:rsidR="00F003C2">
        <w:rPr>
          <w:rFonts w:ascii="Times New Roman" w:hAnsi="Times New Roman"/>
          <w:sz w:val="20"/>
          <w:szCs w:val="20"/>
          <w:lang w:val="uz-Cyrl-UZ"/>
        </w:rPr>
        <w:t xml:space="preserve">abordan </w:t>
      </w:r>
      <w:r w:rsidR="00245AD6">
        <w:rPr>
          <w:rFonts w:ascii="Times New Roman" w:hAnsi="Times New Roman"/>
          <w:sz w:val="20"/>
          <w:szCs w:val="20"/>
          <w:lang w:val="es-ES"/>
        </w:rPr>
        <w:t>los siguientes</w:t>
      </w:r>
      <w:r w:rsidR="00F003C2">
        <w:rPr>
          <w:rFonts w:ascii="Times New Roman" w:hAnsi="Times New Roman"/>
          <w:sz w:val="20"/>
          <w:szCs w:val="20"/>
          <w:lang w:val="uz-Cyrl-UZ"/>
        </w:rPr>
        <w:t xml:space="preserve"> títulos;</w:t>
      </w:r>
      <w:r w:rsidR="00245AD6">
        <w:rPr>
          <w:rFonts w:ascii="Times New Roman" w:hAnsi="Times New Roman"/>
          <w:sz w:val="20"/>
          <w:szCs w:val="20"/>
          <w:lang w:val="uz-Cyrl-UZ"/>
        </w:rPr>
        <w:t xml:space="preserve"> </w:t>
      </w:r>
    </w:p>
    <w:p w:rsidR="00F003C2" w:rsidRPr="00245AD6" w:rsidRDefault="003A39EA" w:rsidP="003A39EA">
      <w:pPr>
        <w:adjustRightInd w:val="0"/>
        <w:spacing w:after="0"/>
        <w:jc w:val="both"/>
        <w:rPr>
          <w:rFonts w:ascii="Times New Roman" w:hAnsi="Times New Roman"/>
          <w:sz w:val="20"/>
          <w:szCs w:val="20"/>
          <w:lang w:val="uz-Cyrl-UZ"/>
        </w:rPr>
      </w:pPr>
      <w:r>
        <w:rPr>
          <w:rFonts w:ascii="Times New Roman" w:hAnsi="Times New Roman"/>
          <w:sz w:val="20"/>
          <w:szCs w:val="20"/>
          <w:lang w:val="uz-Cyrl-UZ"/>
        </w:rPr>
        <w:t xml:space="preserve">     </w:t>
      </w:r>
      <w:r w:rsidR="002D48E9">
        <w:rPr>
          <w:rFonts w:ascii="Times New Roman" w:hAnsi="Times New Roman"/>
          <w:sz w:val="20"/>
          <w:szCs w:val="20"/>
          <w:lang w:val="uz-Cyrl-UZ"/>
        </w:rPr>
        <w:t>Comenzando por el número 2 “Bienestar, su naturaleza jurídica”</w:t>
      </w:r>
      <w:r w:rsidR="00973D0B">
        <w:rPr>
          <w:rFonts w:ascii="Times New Roman" w:hAnsi="Times New Roman"/>
          <w:sz w:val="20"/>
          <w:szCs w:val="20"/>
          <w:lang w:val="uz-Cyrl-UZ"/>
        </w:rPr>
        <w:t>, en el que</w:t>
      </w:r>
      <w:r w:rsidR="002D48E9">
        <w:rPr>
          <w:rFonts w:ascii="Times New Roman" w:hAnsi="Times New Roman"/>
          <w:sz w:val="20"/>
          <w:szCs w:val="20"/>
          <w:lang w:val="uz-Cyrl-UZ"/>
        </w:rPr>
        <w:t xml:space="preserve"> se presentan las definiciones que autores y organizaciones</w:t>
      </w:r>
      <w:r w:rsidR="008C5E14">
        <w:rPr>
          <w:rFonts w:ascii="Times New Roman" w:hAnsi="Times New Roman"/>
          <w:sz w:val="20"/>
          <w:szCs w:val="20"/>
          <w:lang w:val="uz-Cyrl-UZ"/>
        </w:rPr>
        <w:t xml:space="preserve"> han otorgado para identificar a </w:t>
      </w:r>
      <w:r w:rsidR="002D48E9">
        <w:rPr>
          <w:rFonts w:ascii="Times New Roman" w:hAnsi="Times New Roman"/>
          <w:sz w:val="20"/>
          <w:szCs w:val="20"/>
          <w:lang w:val="uz-Cyrl-UZ"/>
        </w:rPr>
        <w:t>este término</w:t>
      </w:r>
      <w:r w:rsidR="008C5E14">
        <w:rPr>
          <w:rFonts w:ascii="Times New Roman" w:hAnsi="Times New Roman"/>
          <w:sz w:val="20"/>
          <w:szCs w:val="20"/>
          <w:lang w:val="uz-Cyrl-UZ"/>
        </w:rPr>
        <w:t>, se aborda</w:t>
      </w:r>
      <w:r w:rsidR="002D48E9">
        <w:rPr>
          <w:rFonts w:ascii="Times New Roman" w:hAnsi="Times New Roman"/>
          <w:sz w:val="20"/>
          <w:szCs w:val="20"/>
          <w:lang w:val="uz-Cyrl-UZ"/>
        </w:rPr>
        <w:t xml:space="preserve"> de manera general</w:t>
      </w:r>
      <w:r w:rsidR="008C5E14">
        <w:rPr>
          <w:rFonts w:ascii="Times New Roman" w:hAnsi="Times New Roman"/>
          <w:sz w:val="20"/>
          <w:szCs w:val="20"/>
          <w:lang w:val="uz-Cyrl-UZ"/>
        </w:rPr>
        <w:t xml:space="preserve"> y se dirige</w:t>
      </w:r>
      <w:r w:rsidR="002D48E9">
        <w:rPr>
          <w:rFonts w:ascii="Times New Roman" w:hAnsi="Times New Roman"/>
          <w:sz w:val="20"/>
          <w:szCs w:val="20"/>
          <w:lang w:val="uz-Cyrl-UZ"/>
        </w:rPr>
        <w:t xml:space="preserve"> </w:t>
      </w:r>
      <w:r w:rsidR="008C5E14">
        <w:rPr>
          <w:rFonts w:ascii="Times New Roman" w:hAnsi="Times New Roman"/>
          <w:sz w:val="20"/>
          <w:szCs w:val="20"/>
          <w:lang w:val="uz-Cyrl-UZ"/>
        </w:rPr>
        <w:t>a</w:t>
      </w:r>
      <w:r w:rsidR="00973D0B">
        <w:rPr>
          <w:rFonts w:ascii="Times New Roman" w:hAnsi="Times New Roman"/>
          <w:sz w:val="20"/>
          <w:szCs w:val="20"/>
          <w:lang w:val="uz-Cyrl-UZ"/>
        </w:rPr>
        <w:t xml:space="preserve"> lo particular, </w:t>
      </w:r>
      <w:r w:rsidR="008C5E14">
        <w:rPr>
          <w:rFonts w:ascii="Times New Roman" w:hAnsi="Times New Roman"/>
          <w:sz w:val="20"/>
          <w:szCs w:val="20"/>
          <w:lang w:val="uz-Cyrl-UZ"/>
        </w:rPr>
        <w:t>explica</w:t>
      </w:r>
      <w:r w:rsidR="00973D0B">
        <w:rPr>
          <w:rFonts w:ascii="Times New Roman" w:hAnsi="Times New Roman"/>
          <w:sz w:val="20"/>
          <w:szCs w:val="20"/>
          <w:lang w:val="uz-Cyrl-UZ"/>
        </w:rPr>
        <w:t>ndo</w:t>
      </w:r>
      <w:r w:rsidR="008C5E14">
        <w:rPr>
          <w:rFonts w:ascii="Times New Roman" w:hAnsi="Times New Roman"/>
          <w:sz w:val="20"/>
          <w:szCs w:val="20"/>
          <w:lang w:val="uz-Cyrl-UZ"/>
        </w:rPr>
        <w:t xml:space="preserve"> su conceptualización y uso jurídico</w:t>
      </w:r>
      <w:r w:rsidR="003563B1">
        <w:rPr>
          <w:rFonts w:ascii="Times New Roman" w:hAnsi="Times New Roman"/>
          <w:sz w:val="20"/>
          <w:szCs w:val="20"/>
          <w:lang w:val="uz-Cyrl-UZ"/>
        </w:rPr>
        <w:t>, posteriormente el título 3 “</w:t>
      </w:r>
      <w:r w:rsidR="00DA67AF">
        <w:rPr>
          <w:rFonts w:ascii="Times New Roman" w:hAnsi="Times New Roman"/>
          <w:sz w:val="20"/>
          <w:szCs w:val="20"/>
          <w:lang w:val="uz-Cyrl-UZ"/>
        </w:rPr>
        <w:t>Protección j</w:t>
      </w:r>
      <w:r w:rsidR="006D14BC">
        <w:rPr>
          <w:rFonts w:ascii="Times New Roman" w:hAnsi="Times New Roman"/>
          <w:sz w:val="20"/>
          <w:szCs w:val="20"/>
          <w:lang w:val="uz-Cyrl-UZ"/>
        </w:rPr>
        <w:t>urisdiccional del menor de edad</w:t>
      </w:r>
      <w:r w:rsidR="003563B1">
        <w:rPr>
          <w:rFonts w:ascii="Times New Roman" w:hAnsi="Times New Roman"/>
          <w:sz w:val="20"/>
          <w:szCs w:val="20"/>
          <w:lang w:val="uz-Cyrl-UZ"/>
        </w:rPr>
        <w:t>”</w:t>
      </w:r>
      <w:r w:rsidR="005B71FC">
        <w:rPr>
          <w:rFonts w:ascii="Times New Roman" w:hAnsi="Times New Roman"/>
          <w:sz w:val="20"/>
          <w:szCs w:val="20"/>
          <w:lang w:val="uz-Cyrl-UZ"/>
        </w:rPr>
        <w:t>,</w:t>
      </w:r>
      <w:r w:rsidR="00973D0B">
        <w:rPr>
          <w:rFonts w:ascii="Times New Roman" w:hAnsi="Times New Roman"/>
          <w:sz w:val="20"/>
          <w:szCs w:val="20"/>
          <w:lang w:val="uz-Cyrl-UZ"/>
        </w:rPr>
        <w:t xml:space="preserve"> </w:t>
      </w:r>
      <w:r w:rsidR="007D2B9A">
        <w:rPr>
          <w:rFonts w:ascii="Times New Roman" w:hAnsi="Times New Roman"/>
          <w:sz w:val="20"/>
          <w:szCs w:val="20"/>
          <w:lang w:val="uz-Cyrl-UZ"/>
        </w:rPr>
        <w:t xml:space="preserve">expone la diferencia entre la protección jurisdiccional y la no jurisdiccional, de igual manera se </w:t>
      </w:r>
      <w:r w:rsidR="00973D0B">
        <w:rPr>
          <w:rFonts w:ascii="Times New Roman" w:hAnsi="Times New Roman"/>
          <w:sz w:val="20"/>
          <w:szCs w:val="20"/>
          <w:lang w:val="uz-Cyrl-UZ"/>
        </w:rPr>
        <w:t>recitan los</w:t>
      </w:r>
      <w:r w:rsidR="006D14BC">
        <w:rPr>
          <w:rFonts w:ascii="Times New Roman" w:hAnsi="Times New Roman"/>
          <w:sz w:val="20"/>
          <w:szCs w:val="20"/>
          <w:lang w:val="uz-Cyrl-UZ"/>
        </w:rPr>
        <w:t xml:space="preserve"> derechos fundamentales y principios que protegen a las niñas, niños y adolescentes,</w:t>
      </w:r>
      <w:r w:rsidR="00973D0B">
        <w:rPr>
          <w:rFonts w:ascii="Times New Roman" w:hAnsi="Times New Roman"/>
          <w:sz w:val="20"/>
          <w:szCs w:val="20"/>
          <w:lang w:val="uz-Cyrl-UZ"/>
        </w:rPr>
        <w:t xml:space="preserve"> </w:t>
      </w:r>
      <w:r w:rsidR="006D14BC">
        <w:rPr>
          <w:rFonts w:ascii="Times New Roman" w:hAnsi="Times New Roman"/>
          <w:sz w:val="20"/>
          <w:szCs w:val="20"/>
          <w:lang w:val="uz-Cyrl-UZ"/>
        </w:rPr>
        <w:t xml:space="preserve"> </w:t>
      </w:r>
      <w:r w:rsidR="007D2B9A">
        <w:rPr>
          <w:rFonts w:ascii="Times New Roman" w:hAnsi="Times New Roman"/>
          <w:sz w:val="20"/>
          <w:szCs w:val="20"/>
          <w:lang w:val="uz-Cyrl-UZ"/>
        </w:rPr>
        <w:t xml:space="preserve">finalmente, </w:t>
      </w:r>
      <w:r w:rsidR="00EB7FF6">
        <w:rPr>
          <w:rFonts w:ascii="Times New Roman" w:hAnsi="Times New Roman"/>
          <w:sz w:val="20"/>
          <w:szCs w:val="20"/>
          <w:lang w:val="uz-Cyrl-UZ"/>
        </w:rPr>
        <w:t>en las conclusiones se</w:t>
      </w:r>
      <w:r w:rsidR="00BE2EC8">
        <w:rPr>
          <w:rFonts w:ascii="Times New Roman" w:hAnsi="Times New Roman"/>
          <w:sz w:val="20"/>
          <w:szCs w:val="20"/>
          <w:lang w:val="uz-Cyrl-UZ"/>
        </w:rPr>
        <w:t xml:space="preserve"> </w:t>
      </w:r>
      <w:r w:rsidR="00E02AF5">
        <w:rPr>
          <w:rFonts w:ascii="Times New Roman" w:hAnsi="Times New Roman"/>
          <w:sz w:val="20"/>
          <w:szCs w:val="20"/>
          <w:lang w:val="uz-Cyrl-UZ"/>
        </w:rPr>
        <w:t>redacta la unión de este término en la</w:t>
      </w:r>
      <w:r w:rsidR="00D97C20">
        <w:rPr>
          <w:rFonts w:ascii="Times New Roman" w:hAnsi="Times New Roman"/>
          <w:sz w:val="20"/>
          <w:szCs w:val="20"/>
          <w:lang w:val="uz-Cyrl-UZ"/>
        </w:rPr>
        <w:t xml:space="preserve"> protección jurisdiccional para la niñez y </w:t>
      </w:r>
      <w:r w:rsidR="00EB7FF6">
        <w:rPr>
          <w:rFonts w:ascii="Times New Roman" w:hAnsi="Times New Roman"/>
          <w:sz w:val="20"/>
          <w:szCs w:val="20"/>
          <w:lang w:val="uz-Cyrl-UZ"/>
        </w:rPr>
        <w:t>se ejemplifica co</w:t>
      </w:r>
      <w:r w:rsidR="00E02AF5">
        <w:rPr>
          <w:rFonts w:ascii="Times New Roman" w:hAnsi="Times New Roman"/>
          <w:sz w:val="20"/>
          <w:szCs w:val="20"/>
          <w:lang w:val="uz-Cyrl-UZ"/>
        </w:rPr>
        <w:t>n la resolución de</w:t>
      </w:r>
      <w:r w:rsidR="00EB7FF6">
        <w:rPr>
          <w:rFonts w:ascii="Times New Roman" w:hAnsi="Times New Roman"/>
          <w:sz w:val="20"/>
          <w:szCs w:val="20"/>
          <w:lang w:val="uz-Cyrl-UZ"/>
        </w:rPr>
        <w:t xml:space="preserve"> un juzgador</w:t>
      </w:r>
      <w:r w:rsidR="00D97C20">
        <w:rPr>
          <w:rFonts w:ascii="Times New Roman" w:hAnsi="Times New Roman"/>
          <w:sz w:val="20"/>
          <w:szCs w:val="20"/>
          <w:lang w:val="uz-Cyrl-UZ"/>
        </w:rPr>
        <w:t xml:space="preserve"> usando </w:t>
      </w:r>
      <w:r w:rsidR="005700C6">
        <w:rPr>
          <w:rFonts w:ascii="Times New Roman" w:hAnsi="Times New Roman"/>
          <w:sz w:val="20"/>
          <w:szCs w:val="20"/>
          <w:lang w:val="uz-Cyrl-UZ"/>
        </w:rPr>
        <w:t>de referencia e</w:t>
      </w:r>
      <w:r w:rsidR="00D97C20">
        <w:rPr>
          <w:rFonts w:ascii="Times New Roman" w:hAnsi="Times New Roman"/>
          <w:sz w:val="20"/>
          <w:szCs w:val="20"/>
          <w:lang w:val="uz-Cyrl-UZ"/>
        </w:rPr>
        <w:t>l término</w:t>
      </w:r>
      <w:r w:rsidR="00E87D2C">
        <w:rPr>
          <w:rFonts w:ascii="Times New Roman" w:hAnsi="Times New Roman"/>
          <w:sz w:val="20"/>
          <w:szCs w:val="20"/>
          <w:lang w:val="uz-Cyrl-UZ"/>
        </w:rPr>
        <w:t>.</w:t>
      </w:r>
    </w:p>
    <w:p w:rsidR="00D7604D" w:rsidRPr="001E3B71" w:rsidRDefault="000E68D4" w:rsidP="00E87D2C">
      <w:pPr>
        <w:adjustRightInd w:val="0"/>
        <w:spacing w:after="0"/>
        <w:ind w:firstLine="720"/>
        <w:jc w:val="both"/>
        <w:rPr>
          <w:rFonts w:ascii="Times New Roman" w:hAnsi="Times New Roman"/>
          <w:sz w:val="20"/>
          <w:szCs w:val="20"/>
          <w:lang w:val="es-ES"/>
        </w:rPr>
      </w:pPr>
      <w:r>
        <w:rPr>
          <w:rFonts w:ascii="Times New Roman" w:hAnsi="Times New Roman"/>
          <w:sz w:val="20"/>
          <w:szCs w:val="20"/>
          <w:lang w:val="uz-Cyrl-UZ"/>
        </w:rPr>
        <w:t xml:space="preserve"> </w:t>
      </w:r>
    </w:p>
    <w:p w:rsidR="00D7604D" w:rsidRPr="00E87D2C" w:rsidRDefault="00E87D2C" w:rsidP="00E87D2C">
      <w:pPr>
        <w:pStyle w:val="Ttulo1"/>
        <w:numPr>
          <w:ilvl w:val="0"/>
          <w:numId w:val="0"/>
        </w:numPr>
        <w:spacing w:before="0" w:after="0"/>
        <w:ind w:left="720"/>
        <w:rPr>
          <w:b/>
          <w:bCs/>
          <w:sz w:val="22"/>
          <w:szCs w:val="22"/>
          <w:lang w:val="es-ES"/>
        </w:rPr>
      </w:pPr>
      <w:r w:rsidRPr="00E87D2C">
        <w:rPr>
          <w:b/>
          <w:bCs/>
          <w:sz w:val="22"/>
          <w:szCs w:val="22"/>
          <w:lang w:val="es-ES"/>
        </w:rPr>
        <w:t>2</w:t>
      </w:r>
      <w:r>
        <w:rPr>
          <w:b/>
          <w:bCs/>
          <w:sz w:val="22"/>
          <w:szCs w:val="22"/>
          <w:lang w:val="uz-Cyrl-UZ"/>
        </w:rPr>
        <w:t>.</w:t>
      </w:r>
      <w:r w:rsidRPr="00E87D2C">
        <w:rPr>
          <w:b/>
          <w:bCs/>
          <w:sz w:val="22"/>
          <w:szCs w:val="22"/>
          <w:lang w:val="es-ES"/>
        </w:rPr>
        <w:t xml:space="preserve"> Bienestar, su naturaleza jurídica </w:t>
      </w:r>
    </w:p>
    <w:p w:rsidR="00665759" w:rsidRDefault="003A39EA" w:rsidP="003A39EA">
      <w:pPr>
        <w:adjustRightInd w:val="0"/>
        <w:jc w:val="both"/>
        <w:rPr>
          <w:rFonts w:ascii="Times New Roman" w:hAnsi="Times New Roman"/>
          <w:color w:val="0D0D0D" w:themeColor="text1" w:themeTint="F2"/>
          <w:sz w:val="20"/>
          <w:szCs w:val="20"/>
          <w:lang w:val="uz-Cyrl-UZ"/>
        </w:rPr>
      </w:pPr>
      <w:r w:rsidRPr="00B67150">
        <w:rPr>
          <w:rFonts w:ascii="Times New Roman" w:hAnsi="Times New Roman"/>
          <w:color w:val="0D0D0D" w:themeColor="text1" w:themeTint="F2"/>
          <w:sz w:val="20"/>
          <w:szCs w:val="20"/>
          <w:lang w:val="uz-Cyrl-UZ"/>
        </w:rPr>
        <w:t>Para d</w:t>
      </w:r>
      <w:r w:rsidRPr="00B67150">
        <w:rPr>
          <w:rFonts w:ascii="Times New Roman" w:hAnsi="Times New Roman"/>
          <w:color w:val="0D0D0D" w:themeColor="text1" w:themeTint="F2"/>
          <w:sz w:val="20"/>
          <w:szCs w:val="20"/>
          <w:lang w:val="es-ES"/>
        </w:rPr>
        <w:t xml:space="preserve">efinir el </w:t>
      </w:r>
      <w:r w:rsidRPr="00B67150">
        <w:rPr>
          <w:rFonts w:ascii="Times New Roman" w:hAnsi="Times New Roman"/>
          <w:color w:val="0D0D0D" w:themeColor="text1" w:themeTint="F2"/>
          <w:sz w:val="20"/>
          <w:szCs w:val="20"/>
          <w:lang w:val="uz-Cyrl-UZ"/>
        </w:rPr>
        <w:t>t</w:t>
      </w:r>
      <w:r w:rsidR="0032493E" w:rsidRPr="00B67150">
        <w:rPr>
          <w:rFonts w:ascii="Times New Roman" w:hAnsi="Times New Roman"/>
          <w:color w:val="0D0D0D" w:themeColor="text1" w:themeTint="F2"/>
          <w:sz w:val="20"/>
          <w:szCs w:val="20"/>
          <w:lang w:val="uz-Cyrl-UZ"/>
        </w:rPr>
        <w:t>érmino bienestar</w:t>
      </w:r>
      <w:r w:rsidRPr="00B67150">
        <w:rPr>
          <w:rFonts w:ascii="Times New Roman" w:hAnsi="Times New Roman"/>
          <w:color w:val="0D0D0D" w:themeColor="text1" w:themeTint="F2"/>
          <w:sz w:val="20"/>
          <w:szCs w:val="20"/>
          <w:lang w:val="uz-Cyrl-UZ"/>
        </w:rPr>
        <w:t xml:space="preserve"> en sentido estricto</w:t>
      </w:r>
      <w:r w:rsidR="0032493E" w:rsidRPr="00B67150">
        <w:rPr>
          <w:rFonts w:ascii="Times New Roman" w:hAnsi="Times New Roman"/>
          <w:color w:val="0D0D0D" w:themeColor="text1" w:themeTint="F2"/>
          <w:sz w:val="20"/>
          <w:szCs w:val="20"/>
          <w:lang w:val="uz-Cyrl-UZ"/>
        </w:rPr>
        <w:t xml:space="preserve"> es necesario remitirs</w:t>
      </w:r>
      <w:r w:rsidR="00765920">
        <w:rPr>
          <w:rFonts w:ascii="Times New Roman" w:hAnsi="Times New Roman"/>
          <w:color w:val="0D0D0D" w:themeColor="text1" w:themeTint="F2"/>
          <w:sz w:val="20"/>
          <w:szCs w:val="20"/>
          <w:lang w:val="uz-Cyrl-UZ"/>
        </w:rPr>
        <w:t>e al sentido general,</w:t>
      </w:r>
      <w:r w:rsidR="002D5A82">
        <w:rPr>
          <w:rFonts w:ascii="Times New Roman" w:hAnsi="Times New Roman"/>
          <w:color w:val="0D0D0D" w:themeColor="text1" w:themeTint="F2"/>
          <w:sz w:val="20"/>
          <w:szCs w:val="20"/>
          <w:lang w:val="uz-Cyrl-UZ"/>
        </w:rPr>
        <w:t xml:space="preserve"> </w:t>
      </w:r>
      <w:r w:rsidR="00765920">
        <w:rPr>
          <w:rFonts w:ascii="Times New Roman" w:hAnsi="Times New Roman"/>
          <w:color w:val="0D0D0D" w:themeColor="text1" w:themeTint="F2"/>
          <w:sz w:val="20"/>
          <w:szCs w:val="20"/>
          <w:lang w:val="uz-Cyrl-UZ"/>
        </w:rPr>
        <w:t xml:space="preserve">además </w:t>
      </w:r>
      <w:r w:rsidR="00C91650">
        <w:rPr>
          <w:rFonts w:ascii="Times New Roman" w:hAnsi="Times New Roman"/>
          <w:color w:val="0D0D0D" w:themeColor="text1" w:themeTint="F2"/>
          <w:sz w:val="20"/>
          <w:szCs w:val="20"/>
          <w:lang w:val="uz-Cyrl-UZ"/>
        </w:rPr>
        <w:t xml:space="preserve">en palabras de Margarita Valdés [1] para hacerlo se </w:t>
      </w:r>
      <w:r w:rsidR="00765920">
        <w:rPr>
          <w:rFonts w:ascii="Times New Roman" w:hAnsi="Times New Roman"/>
          <w:color w:val="0D0D0D" w:themeColor="text1" w:themeTint="F2"/>
          <w:sz w:val="20"/>
          <w:szCs w:val="20"/>
          <w:lang w:val="uz-Cyrl-UZ"/>
        </w:rPr>
        <w:t>de</w:t>
      </w:r>
      <w:r w:rsidR="00C91650">
        <w:rPr>
          <w:rFonts w:ascii="Times New Roman" w:hAnsi="Times New Roman"/>
          <w:color w:val="0D0D0D" w:themeColor="text1" w:themeTint="F2"/>
          <w:sz w:val="20"/>
          <w:szCs w:val="20"/>
          <w:lang w:val="uz-Cyrl-UZ"/>
        </w:rPr>
        <w:t>be</w:t>
      </w:r>
      <w:r w:rsidR="00BD5160">
        <w:rPr>
          <w:rFonts w:ascii="Times New Roman" w:hAnsi="Times New Roman"/>
          <w:color w:val="0D0D0D" w:themeColor="text1" w:themeTint="F2"/>
          <w:sz w:val="20"/>
          <w:szCs w:val="20"/>
          <w:lang w:val="uz-Cyrl-UZ"/>
        </w:rPr>
        <w:t xml:space="preserve"> atender dos cuestionante, la primera de ellas</w:t>
      </w:r>
      <w:r w:rsidR="002D5A82">
        <w:rPr>
          <w:rFonts w:ascii="Times New Roman" w:hAnsi="Times New Roman"/>
          <w:color w:val="0D0D0D" w:themeColor="text1" w:themeTint="F2"/>
          <w:sz w:val="20"/>
          <w:szCs w:val="20"/>
          <w:lang w:val="uz-Cyrl-UZ"/>
        </w:rPr>
        <w:t xml:space="preserve"> </w:t>
      </w:r>
      <w:r w:rsidR="00BD5160">
        <w:rPr>
          <w:rFonts w:ascii="Times New Roman" w:hAnsi="Times New Roman"/>
          <w:color w:val="0D0D0D" w:themeColor="text1" w:themeTint="F2"/>
          <w:sz w:val="20"/>
          <w:szCs w:val="20"/>
          <w:lang w:val="uz-Cyrl-UZ"/>
        </w:rPr>
        <w:t xml:space="preserve">es saber en </w:t>
      </w:r>
      <w:r w:rsidR="002D5A82">
        <w:rPr>
          <w:rFonts w:ascii="Times New Roman" w:hAnsi="Times New Roman"/>
          <w:color w:val="0D0D0D" w:themeColor="text1" w:themeTint="F2"/>
          <w:sz w:val="20"/>
          <w:szCs w:val="20"/>
          <w:lang w:val="uz-Cyrl-UZ"/>
        </w:rPr>
        <w:t xml:space="preserve">virtud de que circunstancias, aspectos o características de la vida de una persona </w:t>
      </w:r>
      <w:r w:rsidR="00C959E9">
        <w:rPr>
          <w:rFonts w:ascii="Times New Roman" w:hAnsi="Times New Roman"/>
          <w:color w:val="0D0D0D" w:themeColor="text1" w:themeTint="F2"/>
          <w:sz w:val="20"/>
          <w:szCs w:val="20"/>
          <w:lang w:val="uz-Cyrl-UZ"/>
        </w:rPr>
        <w:t>hemos de a</w:t>
      </w:r>
      <w:r w:rsidR="00BD5160">
        <w:rPr>
          <w:rFonts w:ascii="Times New Roman" w:hAnsi="Times New Roman"/>
          <w:color w:val="0D0D0D" w:themeColor="text1" w:themeTint="F2"/>
          <w:sz w:val="20"/>
          <w:szCs w:val="20"/>
          <w:lang w:val="uz-Cyrl-UZ"/>
        </w:rPr>
        <w:t>tribuir bienestar a esa persona</w:t>
      </w:r>
      <w:r w:rsidR="00C959E9">
        <w:rPr>
          <w:rFonts w:ascii="Times New Roman" w:hAnsi="Times New Roman"/>
          <w:color w:val="0D0D0D" w:themeColor="text1" w:themeTint="F2"/>
          <w:sz w:val="20"/>
          <w:szCs w:val="20"/>
          <w:lang w:val="uz-Cyrl-UZ"/>
        </w:rPr>
        <w:t xml:space="preserve"> y </w:t>
      </w:r>
      <w:r w:rsidR="00BD5160">
        <w:rPr>
          <w:rFonts w:ascii="Times New Roman" w:hAnsi="Times New Roman"/>
          <w:color w:val="0D0D0D" w:themeColor="text1" w:themeTint="F2"/>
          <w:sz w:val="20"/>
          <w:szCs w:val="20"/>
          <w:lang w:val="uz-Cyrl-UZ"/>
        </w:rPr>
        <w:t>la otra es establecer c</w:t>
      </w:r>
      <w:r w:rsidR="00C959E9">
        <w:rPr>
          <w:rFonts w:ascii="Times New Roman" w:hAnsi="Times New Roman"/>
          <w:color w:val="0D0D0D" w:themeColor="text1" w:themeTint="F2"/>
          <w:sz w:val="20"/>
          <w:szCs w:val="20"/>
          <w:lang w:val="uz-Cyrl-UZ"/>
        </w:rPr>
        <w:t>ómo hemos de medir el bienestar de las personas de manera a hacer posibles las comparacion</w:t>
      </w:r>
      <w:r w:rsidR="00BD5160">
        <w:rPr>
          <w:rFonts w:ascii="Times New Roman" w:hAnsi="Times New Roman"/>
          <w:color w:val="0D0D0D" w:themeColor="text1" w:themeTint="F2"/>
          <w:sz w:val="20"/>
          <w:szCs w:val="20"/>
          <w:lang w:val="uz-Cyrl-UZ"/>
        </w:rPr>
        <w:t>es interpersonales de bienestar</w:t>
      </w:r>
      <w:r w:rsidR="00BF5A06">
        <w:rPr>
          <w:rFonts w:ascii="Times New Roman" w:hAnsi="Times New Roman"/>
          <w:color w:val="0D0D0D" w:themeColor="text1" w:themeTint="F2"/>
          <w:sz w:val="20"/>
          <w:szCs w:val="20"/>
          <w:lang w:val="uz-Cyrl-UZ"/>
        </w:rPr>
        <w:t>” (69)</w:t>
      </w:r>
      <w:r w:rsidR="00C959E9">
        <w:rPr>
          <w:rFonts w:ascii="Times New Roman" w:hAnsi="Times New Roman"/>
          <w:color w:val="0D0D0D" w:themeColor="text1" w:themeTint="F2"/>
          <w:sz w:val="20"/>
          <w:szCs w:val="20"/>
          <w:lang w:val="uz-Cyrl-UZ"/>
        </w:rPr>
        <w:t xml:space="preserve">, </w:t>
      </w:r>
      <w:r w:rsidR="00C91650">
        <w:rPr>
          <w:rFonts w:ascii="Times New Roman" w:hAnsi="Times New Roman"/>
          <w:color w:val="0D0D0D" w:themeColor="text1" w:themeTint="F2"/>
          <w:sz w:val="20"/>
          <w:szCs w:val="20"/>
          <w:lang w:val="uz-Cyrl-UZ"/>
        </w:rPr>
        <w:t>por su parte Sanchis</w:t>
      </w:r>
      <w:r w:rsidR="0017033A">
        <w:rPr>
          <w:rFonts w:ascii="Times New Roman" w:hAnsi="Times New Roman"/>
          <w:color w:val="0D0D0D" w:themeColor="text1" w:themeTint="F2"/>
          <w:sz w:val="20"/>
          <w:szCs w:val="20"/>
          <w:lang w:val="uz-Cyrl-UZ"/>
        </w:rPr>
        <w:t xml:space="preserve"> [2]</w:t>
      </w:r>
      <w:r w:rsidR="00C91650">
        <w:rPr>
          <w:rFonts w:ascii="Times New Roman" w:hAnsi="Times New Roman"/>
          <w:color w:val="0D0D0D" w:themeColor="text1" w:themeTint="F2"/>
          <w:sz w:val="20"/>
          <w:szCs w:val="20"/>
          <w:lang w:val="uz-Cyrl-UZ"/>
        </w:rPr>
        <w:t xml:space="preserve"> expone que </w:t>
      </w:r>
      <w:r w:rsidR="0017033A">
        <w:rPr>
          <w:rFonts w:ascii="Times New Roman" w:hAnsi="Times New Roman"/>
          <w:color w:val="0D0D0D" w:themeColor="text1" w:themeTint="F2"/>
          <w:sz w:val="20"/>
          <w:szCs w:val="20"/>
          <w:lang w:val="uz-Cyrl-UZ"/>
        </w:rPr>
        <w:t>“</w:t>
      </w:r>
      <w:r w:rsidR="00C91650">
        <w:rPr>
          <w:rFonts w:ascii="Times New Roman" w:hAnsi="Times New Roman"/>
          <w:color w:val="0D0D0D" w:themeColor="text1" w:themeTint="F2"/>
          <w:sz w:val="20"/>
          <w:szCs w:val="20"/>
          <w:lang w:val="uz-Cyrl-UZ"/>
        </w:rPr>
        <w:t>el bienestar no es un concepto cuantitativo que se pue</w:t>
      </w:r>
      <w:r w:rsidR="005E6320">
        <w:rPr>
          <w:rFonts w:ascii="Times New Roman" w:hAnsi="Times New Roman"/>
          <w:color w:val="0D0D0D" w:themeColor="text1" w:themeTint="F2"/>
          <w:sz w:val="20"/>
          <w:szCs w:val="20"/>
          <w:lang w:val="uz-Cyrl-UZ"/>
        </w:rPr>
        <w:t>da medir en unidades homogéneas</w:t>
      </w:r>
      <w:r w:rsidR="0017033A">
        <w:rPr>
          <w:rFonts w:ascii="Times New Roman" w:hAnsi="Times New Roman"/>
          <w:color w:val="0D0D0D" w:themeColor="text1" w:themeTint="F2"/>
          <w:sz w:val="20"/>
          <w:szCs w:val="20"/>
          <w:lang w:val="uz-Cyrl-UZ"/>
        </w:rPr>
        <w:t>” (158)</w:t>
      </w:r>
      <w:r w:rsidR="008733D0">
        <w:rPr>
          <w:rFonts w:ascii="Times New Roman" w:hAnsi="Times New Roman"/>
          <w:color w:val="0D0D0D" w:themeColor="text1" w:themeTint="F2"/>
          <w:sz w:val="20"/>
          <w:szCs w:val="20"/>
          <w:lang w:val="uz-Cyrl-UZ"/>
        </w:rPr>
        <w:t xml:space="preserve">, </w:t>
      </w:r>
      <w:r w:rsidR="002242A0">
        <w:rPr>
          <w:rFonts w:ascii="Times New Roman" w:hAnsi="Times New Roman"/>
          <w:color w:val="0D0D0D" w:themeColor="text1" w:themeTint="F2"/>
          <w:sz w:val="20"/>
          <w:szCs w:val="20"/>
          <w:lang w:val="uz-Cyrl-UZ"/>
        </w:rPr>
        <w:t>pero</w:t>
      </w:r>
      <w:r w:rsidR="007C5AE5">
        <w:rPr>
          <w:rFonts w:ascii="Times New Roman" w:hAnsi="Times New Roman"/>
          <w:color w:val="0D0D0D" w:themeColor="text1" w:themeTint="F2"/>
          <w:sz w:val="20"/>
          <w:szCs w:val="20"/>
          <w:lang w:val="uz-Cyrl-UZ"/>
        </w:rPr>
        <w:t xml:space="preserve"> concluye </w:t>
      </w:r>
      <w:r w:rsidR="00823369">
        <w:rPr>
          <w:rFonts w:ascii="Times New Roman" w:hAnsi="Times New Roman"/>
          <w:color w:val="0D0D0D" w:themeColor="text1" w:themeTint="F2"/>
          <w:sz w:val="20"/>
          <w:szCs w:val="20"/>
          <w:lang w:val="uz-Cyrl-UZ"/>
        </w:rPr>
        <w:t>e</w:t>
      </w:r>
      <w:r w:rsidR="00823369" w:rsidRPr="00823369">
        <w:rPr>
          <w:rFonts w:ascii="Times New Roman" w:hAnsi="Times New Roman"/>
          <w:color w:val="0D0D0D" w:themeColor="text1" w:themeTint="F2"/>
          <w:sz w:val="20"/>
          <w:szCs w:val="20"/>
          <w:lang w:val="uz-Cyrl-UZ"/>
        </w:rPr>
        <w:t>l Fondo de las Naciones Unidas para la Infancia</w:t>
      </w:r>
      <w:r w:rsidR="007C5AE5">
        <w:rPr>
          <w:rFonts w:ascii="Times New Roman" w:hAnsi="Times New Roman"/>
          <w:color w:val="0D0D0D" w:themeColor="text1" w:themeTint="F2"/>
          <w:sz w:val="20"/>
          <w:szCs w:val="20"/>
          <w:lang w:val="uz-Cyrl-UZ"/>
        </w:rPr>
        <w:t xml:space="preserve"> </w:t>
      </w:r>
      <w:r w:rsidR="00823369">
        <w:rPr>
          <w:rFonts w:ascii="Times New Roman" w:hAnsi="Times New Roman"/>
          <w:color w:val="0D0D0D" w:themeColor="text1" w:themeTint="F2"/>
          <w:sz w:val="20"/>
          <w:szCs w:val="20"/>
          <w:lang w:val="uz-Cyrl-UZ"/>
        </w:rPr>
        <w:t>(</w:t>
      </w:r>
      <w:r w:rsidR="007C5AE5">
        <w:rPr>
          <w:rFonts w:ascii="Times New Roman" w:hAnsi="Times New Roman"/>
          <w:color w:val="0D0D0D" w:themeColor="text1" w:themeTint="F2"/>
          <w:sz w:val="20"/>
          <w:szCs w:val="20"/>
          <w:lang w:val="uz-Cyrl-UZ"/>
        </w:rPr>
        <w:t>UNICEF</w:t>
      </w:r>
      <w:r w:rsidR="00823369">
        <w:rPr>
          <w:rFonts w:ascii="Times New Roman" w:hAnsi="Times New Roman"/>
          <w:color w:val="0D0D0D" w:themeColor="text1" w:themeTint="F2"/>
          <w:sz w:val="20"/>
          <w:szCs w:val="20"/>
          <w:lang w:val="uz-Cyrl-UZ"/>
        </w:rPr>
        <w:t>)</w:t>
      </w:r>
      <w:r w:rsidR="007C5AE5">
        <w:rPr>
          <w:rFonts w:ascii="Times New Roman" w:hAnsi="Times New Roman"/>
          <w:color w:val="0D0D0D" w:themeColor="text1" w:themeTint="F2"/>
          <w:sz w:val="20"/>
          <w:szCs w:val="20"/>
          <w:lang w:val="uz-Cyrl-UZ"/>
        </w:rPr>
        <w:t xml:space="preserve"> [3]</w:t>
      </w:r>
      <w:r w:rsidR="007C5AE5" w:rsidRPr="00B67150">
        <w:rPr>
          <w:rFonts w:ascii="Times New Roman" w:hAnsi="Times New Roman"/>
          <w:color w:val="0D0D0D" w:themeColor="text1" w:themeTint="F2"/>
          <w:sz w:val="20"/>
          <w:szCs w:val="20"/>
          <w:lang w:val="es-ES"/>
        </w:rPr>
        <w:t xml:space="preserve"> </w:t>
      </w:r>
      <w:r w:rsidR="008431D3">
        <w:rPr>
          <w:rFonts w:ascii="Times New Roman" w:hAnsi="Times New Roman"/>
          <w:color w:val="0D0D0D" w:themeColor="text1" w:themeTint="F2"/>
          <w:sz w:val="20"/>
          <w:szCs w:val="20"/>
          <w:lang w:val="uz-Cyrl-UZ"/>
        </w:rPr>
        <w:t xml:space="preserve">que </w:t>
      </w:r>
      <w:r w:rsidR="002242A0">
        <w:rPr>
          <w:rFonts w:ascii="Times New Roman" w:hAnsi="Times New Roman"/>
          <w:color w:val="0D0D0D" w:themeColor="text1" w:themeTint="F2"/>
          <w:sz w:val="20"/>
          <w:szCs w:val="20"/>
          <w:lang w:val="uz-Cyrl-UZ"/>
        </w:rPr>
        <w:t>“a</w:t>
      </w:r>
      <w:r w:rsidR="002242A0" w:rsidRPr="002242A0">
        <w:rPr>
          <w:rFonts w:ascii="Times New Roman" w:hAnsi="Times New Roman"/>
          <w:color w:val="0D0D0D" w:themeColor="text1" w:themeTint="F2"/>
          <w:sz w:val="20"/>
          <w:szCs w:val="20"/>
          <w:lang w:val="uz-Cyrl-UZ"/>
        </w:rPr>
        <w:t xml:space="preserve"> la hora de medir y analizar el bienestar infantil no se</w:t>
      </w:r>
      <w:r w:rsidR="002242A0">
        <w:rPr>
          <w:rFonts w:ascii="Times New Roman" w:hAnsi="Times New Roman"/>
          <w:color w:val="0D0D0D" w:themeColor="text1" w:themeTint="F2"/>
          <w:sz w:val="20"/>
          <w:szCs w:val="20"/>
          <w:lang w:val="uz-Cyrl-UZ"/>
        </w:rPr>
        <w:t xml:space="preserve"> </w:t>
      </w:r>
      <w:r w:rsidR="002242A0" w:rsidRPr="002242A0">
        <w:rPr>
          <w:rFonts w:ascii="Times New Roman" w:hAnsi="Times New Roman"/>
          <w:color w:val="0D0D0D" w:themeColor="text1" w:themeTint="F2"/>
          <w:sz w:val="20"/>
          <w:szCs w:val="20"/>
          <w:lang w:val="uz-Cyrl-UZ"/>
        </w:rPr>
        <w:t>puede dejar a un lado la voz y la opinión de los propios</w:t>
      </w:r>
      <w:r w:rsidR="002242A0">
        <w:rPr>
          <w:rFonts w:ascii="Times New Roman" w:hAnsi="Times New Roman"/>
          <w:color w:val="0D0D0D" w:themeColor="text1" w:themeTint="F2"/>
          <w:sz w:val="20"/>
          <w:szCs w:val="20"/>
          <w:lang w:val="uz-Cyrl-UZ"/>
        </w:rPr>
        <w:t xml:space="preserve"> </w:t>
      </w:r>
      <w:r w:rsidR="002242A0" w:rsidRPr="002242A0">
        <w:rPr>
          <w:rFonts w:ascii="Times New Roman" w:hAnsi="Times New Roman"/>
          <w:color w:val="0D0D0D" w:themeColor="text1" w:themeTint="F2"/>
          <w:sz w:val="20"/>
          <w:szCs w:val="20"/>
          <w:lang w:val="uz-Cyrl-UZ"/>
        </w:rPr>
        <w:t>niños, es decir, no podemos limitarnos a lo que los adultos</w:t>
      </w:r>
      <w:r w:rsidR="002242A0">
        <w:rPr>
          <w:rFonts w:ascii="Times New Roman" w:hAnsi="Times New Roman"/>
          <w:color w:val="0D0D0D" w:themeColor="text1" w:themeTint="F2"/>
          <w:sz w:val="20"/>
          <w:szCs w:val="20"/>
          <w:lang w:val="uz-Cyrl-UZ"/>
        </w:rPr>
        <w:t xml:space="preserve"> </w:t>
      </w:r>
      <w:r w:rsidR="002242A0" w:rsidRPr="002242A0">
        <w:rPr>
          <w:rFonts w:ascii="Times New Roman" w:hAnsi="Times New Roman"/>
          <w:color w:val="0D0D0D" w:themeColor="text1" w:themeTint="F2"/>
          <w:sz w:val="20"/>
          <w:szCs w:val="20"/>
          <w:lang w:val="uz-Cyrl-UZ"/>
        </w:rPr>
        <w:t>creemos saber</w:t>
      </w:r>
      <w:r w:rsidR="002242A0">
        <w:rPr>
          <w:rFonts w:ascii="Times New Roman" w:hAnsi="Times New Roman"/>
          <w:color w:val="0D0D0D" w:themeColor="text1" w:themeTint="F2"/>
          <w:sz w:val="20"/>
          <w:szCs w:val="20"/>
          <w:lang w:val="uz-Cyrl-UZ"/>
        </w:rPr>
        <w:t>” (24)</w:t>
      </w:r>
      <w:r w:rsidR="00D1401B">
        <w:rPr>
          <w:rFonts w:ascii="Times New Roman" w:hAnsi="Times New Roman"/>
          <w:color w:val="0D0D0D" w:themeColor="text1" w:themeTint="F2"/>
          <w:sz w:val="20"/>
          <w:szCs w:val="20"/>
          <w:lang w:val="uz-Cyrl-UZ"/>
        </w:rPr>
        <w:t>,</w:t>
      </w:r>
      <w:r w:rsidR="000E792C">
        <w:rPr>
          <w:rFonts w:ascii="Times New Roman" w:hAnsi="Times New Roman"/>
          <w:color w:val="0D0D0D" w:themeColor="text1" w:themeTint="F2"/>
          <w:sz w:val="20"/>
          <w:szCs w:val="20"/>
          <w:lang w:val="uz-Cyrl-UZ"/>
        </w:rPr>
        <w:t xml:space="preserve"> alude </w:t>
      </w:r>
      <w:r w:rsidR="00D1401B">
        <w:rPr>
          <w:rFonts w:ascii="Times New Roman" w:hAnsi="Times New Roman"/>
          <w:color w:val="0D0D0D" w:themeColor="text1" w:themeTint="F2"/>
          <w:sz w:val="20"/>
          <w:szCs w:val="20"/>
          <w:lang w:val="uz-Cyrl-UZ"/>
        </w:rPr>
        <w:t xml:space="preserve">la sociedad científica </w:t>
      </w:r>
      <w:r w:rsidR="00E83FF4">
        <w:rPr>
          <w:rFonts w:ascii="Times New Roman" w:hAnsi="Times New Roman"/>
          <w:color w:val="0D0D0D" w:themeColor="text1" w:themeTint="F2"/>
          <w:sz w:val="20"/>
          <w:szCs w:val="20"/>
          <w:lang w:val="uz-Cyrl-UZ"/>
        </w:rPr>
        <w:t xml:space="preserve">[4] </w:t>
      </w:r>
      <w:r w:rsidR="00D1401B">
        <w:rPr>
          <w:rFonts w:ascii="Times New Roman" w:hAnsi="Times New Roman"/>
          <w:color w:val="0D0D0D" w:themeColor="text1" w:themeTint="F2"/>
          <w:sz w:val="20"/>
          <w:szCs w:val="20"/>
          <w:lang w:val="uz-Cyrl-UZ"/>
        </w:rPr>
        <w:t xml:space="preserve">que </w:t>
      </w:r>
      <w:r w:rsidR="000E792C" w:rsidRPr="000E792C">
        <w:rPr>
          <w:rFonts w:ascii="Times New Roman" w:hAnsi="Times New Roman"/>
          <w:color w:val="0D0D0D" w:themeColor="text1" w:themeTint="F2"/>
          <w:sz w:val="20"/>
          <w:szCs w:val="20"/>
          <w:lang w:val="uz-Cyrl-UZ"/>
        </w:rPr>
        <w:t>el estudio del bienestar en la infancia y adolescencia es un campo que requiere desarrollo y avance investigativo</w:t>
      </w:r>
      <w:r w:rsidR="00D71010">
        <w:rPr>
          <w:rFonts w:ascii="Times New Roman" w:hAnsi="Times New Roman"/>
          <w:color w:val="0D0D0D" w:themeColor="text1" w:themeTint="F2"/>
          <w:sz w:val="20"/>
          <w:szCs w:val="20"/>
          <w:lang w:val="uz-Cyrl-UZ"/>
        </w:rPr>
        <w:t xml:space="preserve">, </w:t>
      </w:r>
      <w:r w:rsidR="00665759">
        <w:rPr>
          <w:rFonts w:ascii="Times New Roman" w:hAnsi="Times New Roman"/>
          <w:color w:val="0D0D0D" w:themeColor="text1" w:themeTint="F2"/>
          <w:sz w:val="20"/>
          <w:szCs w:val="20"/>
          <w:lang w:val="uz-Cyrl-UZ"/>
        </w:rPr>
        <w:t>en esta tesitura</w:t>
      </w:r>
    </w:p>
    <w:p w:rsidR="00665759" w:rsidRDefault="00665759" w:rsidP="00665759">
      <w:pPr>
        <w:adjustRightInd w:val="0"/>
        <w:ind w:left="567"/>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Según</w:t>
      </w:r>
      <w:r w:rsidR="00D1401B">
        <w:rPr>
          <w:rFonts w:ascii="Times New Roman" w:hAnsi="Times New Roman"/>
          <w:color w:val="0D0D0D" w:themeColor="text1" w:themeTint="F2"/>
          <w:sz w:val="20"/>
          <w:szCs w:val="20"/>
          <w:lang w:val="uz-Cyrl-UZ"/>
        </w:rPr>
        <w:t xml:space="preserve"> diversos </w:t>
      </w:r>
      <w:r w:rsidR="000E792C" w:rsidRPr="000E792C">
        <w:rPr>
          <w:rFonts w:ascii="Times New Roman" w:hAnsi="Times New Roman"/>
          <w:color w:val="0D0D0D" w:themeColor="text1" w:themeTint="F2"/>
          <w:sz w:val="20"/>
          <w:szCs w:val="20"/>
          <w:lang w:val="uz-Cyrl-UZ"/>
        </w:rPr>
        <w:t>investigado</w:t>
      </w:r>
      <w:r w:rsidR="00D71010">
        <w:rPr>
          <w:rFonts w:ascii="Times New Roman" w:hAnsi="Times New Roman"/>
          <w:color w:val="0D0D0D" w:themeColor="text1" w:themeTint="F2"/>
          <w:sz w:val="20"/>
          <w:szCs w:val="20"/>
          <w:lang w:val="uz-Cyrl-UZ"/>
        </w:rPr>
        <w:t xml:space="preserve">res internacionales del campo, </w:t>
      </w:r>
      <w:r w:rsidR="00272207">
        <w:rPr>
          <w:rFonts w:ascii="Times New Roman" w:hAnsi="Times New Roman"/>
          <w:color w:val="0D0D0D" w:themeColor="text1" w:themeTint="F2"/>
          <w:sz w:val="20"/>
          <w:szCs w:val="20"/>
          <w:lang w:val="uz-Cyrl-UZ"/>
        </w:rPr>
        <w:t>los</w:t>
      </w:r>
      <w:r w:rsidR="000E792C" w:rsidRPr="000E792C">
        <w:rPr>
          <w:rFonts w:ascii="Times New Roman" w:hAnsi="Times New Roman"/>
          <w:color w:val="0D0D0D" w:themeColor="text1" w:themeTint="F2"/>
          <w:sz w:val="20"/>
          <w:szCs w:val="20"/>
          <w:lang w:val="uz-Cyrl-UZ"/>
        </w:rPr>
        <w:t xml:space="preserve"> indicadores sobre infancia</w:t>
      </w:r>
      <w:r w:rsidR="00D71010">
        <w:rPr>
          <w:rFonts w:ascii="Times New Roman" w:hAnsi="Times New Roman"/>
          <w:color w:val="0D0D0D" w:themeColor="text1" w:themeTint="F2"/>
          <w:sz w:val="20"/>
          <w:szCs w:val="20"/>
          <w:lang w:val="uz-Cyrl-UZ"/>
        </w:rPr>
        <w:t xml:space="preserve"> y adolescencia </w:t>
      </w:r>
      <w:r w:rsidR="00272207">
        <w:rPr>
          <w:rFonts w:ascii="Times New Roman" w:hAnsi="Times New Roman"/>
          <w:color w:val="0D0D0D" w:themeColor="text1" w:themeTint="F2"/>
          <w:sz w:val="20"/>
          <w:szCs w:val="20"/>
          <w:lang w:val="uz-Cyrl-UZ"/>
        </w:rPr>
        <w:t>deben contemplar</w:t>
      </w:r>
      <w:r w:rsidR="00D71010">
        <w:rPr>
          <w:rFonts w:ascii="Times New Roman" w:hAnsi="Times New Roman"/>
          <w:color w:val="0D0D0D" w:themeColor="text1" w:themeTint="F2"/>
          <w:sz w:val="20"/>
          <w:szCs w:val="20"/>
          <w:lang w:val="uz-Cyrl-UZ"/>
        </w:rPr>
        <w:t xml:space="preserve"> e</w:t>
      </w:r>
      <w:r w:rsidR="000E792C" w:rsidRPr="000E792C">
        <w:rPr>
          <w:rFonts w:ascii="Times New Roman" w:hAnsi="Times New Roman"/>
          <w:color w:val="0D0D0D" w:themeColor="text1" w:themeTint="F2"/>
          <w:sz w:val="20"/>
          <w:szCs w:val="20"/>
          <w:lang w:val="uz-Cyrl-UZ"/>
        </w:rPr>
        <w:t>l uso de indicadores de resultados y mediciones directas del bienestar más que el uso de indicadores indirectos; que tengan como unidad de análisis y de información al niño (en vez de los padres, la familia o el hogar); que den prioridad a indicadores del bienestar actual de los niños, más que a indicadores de futuro bienestar o realización como adultos (diagnosticar qué ocurre con sus condiciones de vida en el presente); que usen indicadores sobre sus propias opiniones, sus sentimientos y su propia perspectiva de vida, lo que se suele d</w:t>
      </w:r>
      <w:r w:rsidR="00272207">
        <w:rPr>
          <w:rFonts w:ascii="Times New Roman" w:hAnsi="Times New Roman"/>
          <w:color w:val="0D0D0D" w:themeColor="text1" w:themeTint="F2"/>
          <w:sz w:val="20"/>
          <w:szCs w:val="20"/>
          <w:lang w:val="uz-Cyrl-UZ"/>
        </w:rPr>
        <w:t>e</w:t>
      </w:r>
      <w:r>
        <w:rPr>
          <w:rFonts w:ascii="Times New Roman" w:hAnsi="Times New Roman"/>
          <w:color w:val="0D0D0D" w:themeColor="text1" w:themeTint="F2"/>
          <w:sz w:val="20"/>
          <w:szCs w:val="20"/>
          <w:lang w:val="uz-Cyrl-UZ"/>
        </w:rPr>
        <w:t>nominar indicadores subjetivos.</w:t>
      </w:r>
    </w:p>
    <w:p w:rsidR="002242A0" w:rsidRPr="000E792C" w:rsidRDefault="00522386" w:rsidP="00B02BE8">
      <w:pPr>
        <w:adjustRightInd w:val="0"/>
        <w:spacing w:after="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00B02BE8">
        <w:rPr>
          <w:rFonts w:ascii="Times New Roman" w:hAnsi="Times New Roman"/>
          <w:color w:val="0D0D0D" w:themeColor="text1" w:themeTint="F2"/>
          <w:sz w:val="20"/>
          <w:szCs w:val="20"/>
          <w:lang w:val="uz-Cyrl-UZ"/>
        </w:rPr>
        <w:t>Valoración</w:t>
      </w:r>
      <w:r w:rsidR="00272207">
        <w:rPr>
          <w:rFonts w:ascii="Times New Roman" w:hAnsi="Times New Roman"/>
          <w:color w:val="0D0D0D" w:themeColor="text1" w:themeTint="F2"/>
          <w:sz w:val="20"/>
          <w:szCs w:val="20"/>
          <w:lang w:val="uz-Cyrl-UZ"/>
        </w:rPr>
        <w:t xml:space="preserve"> que debe emprenderse </w:t>
      </w:r>
      <w:r w:rsidR="00B02BE8">
        <w:rPr>
          <w:rFonts w:ascii="Times New Roman" w:hAnsi="Times New Roman"/>
          <w:color w:val="0D0D0D" w:themeColor="text1" w:themeTint="F2"/>
          <w:sz w:val="20"/>
          <w:szCs w:val="20"/>
          <w:lang w:val="uz-Cyrl-UZ"/>
        </w:rPr>
        <w:t xml:space="preserve">de la misma manera </w:t>
      </w:r>
      <w:r w:rsidR="00272207">
        <w:rPr>
          <w:rFonts w:ascii="Times New Roman" w:hAnsi="Times New Roman"/>
          <w:color w:val="0D0D0D" w:themeColor="text1" w:themeTint="F2"/>
          <w:sz w:val="20"/>
          <w:szCs w:val="20"/>
          <w:lang w:val="uz-Cyrl-UZ"/>
        </w:rPr>
        <w:t>ante una acción jurisdiccional.</w:t>
      </w:r>
    </w:p>
    <w:p w:rsidR="00B67150" w:rsidRPr="00B67150" w:rsidRDefault="00B02BE8" w:rsidP="003A39EA">
      <w:pPr>
        <w:adjustRightInd w:val="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Si </w:t>
      </w:r>
      <w:r w:rsidR="00823369">
        <w:rPr>
          <w:rFonts w:ascii="Times New Roman" w:hAnsi="Times New Roman"/>
          <w:color w:val="0D0D0D" w:themeColor="text1" w:themeTint="F2"/>
          <w:sz w:val="20"/>
          <w:szCs w:val="20"/>
          <w:lang w:val="uz-Cyrl-UZ"/>
        </w:rPr>
        <w:t>nos remitimos a una explicación más genérica</w:t>
      </w:r>
      <w:r w:rsidR="00C959E9">
        <w:rPr>
          <w:rFonts w:ascii="Times New Roman" w:hAnsi="Times New Roman"/>
          <w:color w:val="0D0D0D" w:themeColor="text1" w:themeTint="F2"/>
          <w:sz w:val="20"/>
          <w:szCs w:val="20"/>
          <w:lang w:val="uz-Cyrl-UZ"/>
        </w:rPr>
        <w:t xml:space="preserve"> </w:t>
      </w:r>
      <w:r>
        <w:rPr>
          <w:rFonts w:ascii="Times New Roman" w:hAnsi="Times New Roman"/>
          <w:color w:val="0D0D0D" w:themeColor="text1" w:themeTint="F2"/>
          <w:sz w:val="20"/>
          <w:szCs w:val="20"/>
          <w:lang w:val="uz-Cyrl-UZ"/>
        </w:rPr>
        <w:t xml:space="preserve">del concepto de bienestar, </w:t>
      </w:r>
      <w:r w:rsidR="00823369">
        <w:rPr>
          <w:rFonts w:ascii="Times New Roman" w:hAnsi="Times New Roman"/>
          <w:color w:val="0D0D0D" w:themeColor="text1" w:themeTint="F2"/>
          <w:sz w:val="20"/>
          <w:szCs w:val="20"/>
          <w:lang w:val="uz-Cyrl-UZ"/>
        </w:rPr>
        <w:t>deberíamos de</w:t>
      </w:r>
      <w:r w:rsidR="00C959E9">
        <w:rPr>
          <w:rFonts w:ascii="Times New Roman" w:hAnsi="Times New Roman"/>
          <w:color w:val="0D0D0D" w:themeColor="text1" w:themeTint="F2"/>
          <w:sz w:val="20"/>
          <w:szCs w:val="20"/>
          <w:lang w:val="uz-Cyrl-UZ"/>
        </w:rPr>
        <w:t xml:space="preserve"> partir</w:t>
      </w:r>
      <w:r w:rsidR="002D5A82">
        <w:rPr>
          <w:rFonts w:ascii="Times New Roman" w:hAnsi="Times New Roman"/>
          <w:color w:val="0D0D0D" w:themeColor="text1" w:themeTint="F2"/>
          <w:sz w:val="20"/>
          <w:szCs w:val="20"/>
          <w:lang w:val="uz-Cyrl-UZ"/>
        </w:rPr>
        <w:t xml:space="preserve"> </w:t>
      </w:r>
      <w:r w:rsidR="0032493E" w:rsidRPr="00B67150">
        <w:rPr>
          <w:rFonts w:ascii="Times New Roman" w:hAnsi="Times New Roman"/>
          <w:color w:val="0D0D0D" w:themeColor="text1" w:themeTint="F2"/>
          <w:sz w:val="20"/>
          <w:szCs w:val="20"/>
          <w:lang w:val="uz-Cyrl-UZ"/>
        </w:rPr>
        <w:t xml:space="preserve">tomando </w:t>
      </w:r>
      <w:r w:rsidR="00B67150" w:rsidRPr="00B67150">
        <w:rPr>
          <w:rFonts w:ascii="Times New Roman" w:hAnsi="Times New Roman"/>
          <w:color w:val="0D0D0D" w:themeColor="text1" w:themeTint="F2"/>
          <w:sz w:val="20"/>
          <w:szCs w:val="20"/>
          <w:lang w:val="uz-Cyrl-UZ"/>
        </w:rPr>
        <w:t>como</w:t>
      </w:r>
      <w:r w:rsidR="0032493E" w:rsidRPr="00B67150">
        <w:rPr>
          <w:rFonts w:ascii="Times New Roman" w:hAnsi="Times New Roman"/>
          <w:color w:val="0D0D0D" w:themeColor="text1" w:themeTint="F2"/>
          <w:sz w:val="20"/>
          <w:szCs w:val="20"/>
          <w:lang w:val="uz-Cyrl-UZ"/>
        </w:rPr>
        <w:t xml:space="preserve"> base </w:t>
      </w:r>
      <w:r w:rsidR="00B67150" w:rsidRPr="00B67150">
        <w:rPr>
          <w:rFonts w:ascii="Times New Roman" w:hAnsi="Times New Roman"/>
          <w:color w:val="0D0D0D" w:themeColor="text1" w:themeTint="F2"/>
          <w:sz w:val="20"/>
          <w:szCs w:val="20"/>
          <w:lang w:val="uz-Cyrl-UZ"/>
        </w:rPr>
        <w:t>la</w:t>
      </w:r>
      <w:r w:rsidR="00C959E9">
        <w:rPr>
          <w:rFonts w:ascii="Times New Roman" w:hAnsi="Times New Roman"/>
          <w:color w:val="0D0D0D" w:themeColor="text1" w:themeTint="F2"/>
          <w:sz w:val="20"/>
          <w:szCs w:val="20"/>
          <w:lang w:val="uz-Cyrl-UZ"/>
        </w:rPr>
        <w:t xml:space="preserve"> definición de la</w:t>
      </w:r>
      <w:r w:rsidR="00B67150" w:rsidRPr="00B67150">
        <w:rPr>
          <w:rFonts w:ascii="Times New Roman" w:hAnsi="Times New Roman"/>
          <w:color w:val="0D0D0D" w:themeColor="text1" w:themeTint="F2"/>
          <w:sz w:val="20"/>
          <w:szCs w:val="20"/>
          <w:lang w:val="uz-Cyrl-UZ"/>
        </w:rPr>
        <w:t xml:space="preserve"> Real Academia Española</w:t>
      </w:r>
      <w:r w:rsidR="00163C8C">
        <w:rPr>
          <w:rFonts w:ascii="Times New Roman" w:hAnsi="Times New Roman"/>
          <w:color w:val="0D0D0D" w:themeColor="text1" w:themeTint="F2"/>
          <w:sz w:val="20"/>
          <w:szCs w:val="20"/>
          <w:lang w:val="uz-Cyrl-UZ"/>
        </w:rPr>
        <w:t xml:space="preserve"> [</w:t>
      </w:r>
      <w:r w:rsidR="009B0666">
        <w:rPr>
          <w:rFonts w:ascii="Times New Roman" w:hAnsi="Times New Roman"/>
          <w:color w:val="0D0D0D" w:themeColor="text1" w:themeTint="F2"/>
          <w:sz w:val="20"/>
          <w:szCs w:val="20"/>
          <w:lang w:val="uz-Cyrl-UZ"/>
        </w:rPr>
        <w:t>5</w:t>
      </w:r>
      <w:r w:rsidR="00163C8C">
        <w:rPr>
          <w:rFonts w:ascii="Times New Roman" w:hAnsi="Times New Roman"/>
          <w:color w:val="0D0D0D" w:themeColor="text1" w:themeTint="F2"/>
          <w:sz w:val="20"/>
          <w:szCs w:val="20"/>
          <w:lang w:val="uz-Cyrl-UZ"/>
        </w:rPr>
        <w:t>]</w:t>
      </w:r>
      <w:r w:rsidR="00B67150" w:rsidRPr="00B67150">
        <w:rPr>
          <w:rFonts w:ascii="Times New Roman" w:hAnsi="Times New Roman"/>
          <w:color w:val="0D0D0D" w:themeColor="text1" w:themeTint="F2"/>
          <w:sz w:val="20"/>
          <w:szCs w:val="20"/>
          <w:lang w:val="uz-Cyrl-UZ"/>
        </w:rPr>
        <w:t xml:space="preserve">, quien hace </w:t>
      </w:r>
      <w:r w:rsidR="0032493E" w:rsidRPr="00B67150">
        <w:rPr>
          <w:rFonts w:ascii="Times New Roman" w:hAnsi="Times New Roman"/>
          <w:color w:val="0D0D0D" w:themeColor="text1" w:themeTint="F2"/>
          <w:sz w:val="20"/>
          <w:szCs w:val="20"/>
          <w:lang w:val="uz-Cyrl-UZ"/>
        </w:rPr>
        <w:t xml:space="preserve">la separación de la palabra bien </w:t>
      </w:r>
      <w:r w:rsidR="00BF5A06">
        <w:rPr>
          <w:rFonts w:ascii="Times New Roman" w:hAnsi="Times New Roman"/>
          <w:color w:val="0D0D0D" w:themeColor="text1" w:themeTint="F2"/>
          <w:sz w:val="20"/>
          <w:szCs w:val="20"/>
          <w:lang w:val="uz-Cyrl-UZ"/>
        </w:rPr>
        <w:t>– estar,</w:t>
      </w:r>
      <w:r w:rsidR="0032493E" w:rsidRPr="00B67150">
        <w:rPr>
          <w:rFonts w:ascii="Times New Roman" w:hAnsi="Times New Roman"/>
          <w:color w:val="0D0D0D" w:themeColor="text1" w:themeTint="F2"/>
          <w:sz w:val="20"/>
          <w:szCs w:val="20"/>
          <w:lang w:val="uz-Cyrl-UZ"/>
        </w:rPr>
        <w:t xml:space="preserve"> </w:t>
      </w:r>
      <w:r w:rsidR="00C959E9">
        <w:rPr>
          <w:rFonts w:ascii="Times New Roman" w:hAnsi="Times New Roman"/>
          <w:color w:val="0D0D0D" w:themeColor="text1" w:themeTint="F2"/>
          <w:sz w:val="20"/>
          <w:szCs w:val="20"/>
          <w:lang w:val="uz-Cyrl-UZ"/>
        </w:rPr>
        <w:t>y</w:t>
      </w:r>
      <w:r w:rsidR="00BF5A06">
        <w:rPr>
          <w:rFonts w:ascii="Times New Roman" w:hAnsi="Times New Roman"/>
          <w:color w:val="0D0D0D" w:themeColor="text1" w:themeTint="F2"/>
          <w:sz w:val="20"/>
          <w:szCs w:val="20"/>
          <w:lang w:val="uz-Cyrl-UZ"/>
        </w:rPr>
        <w:t xml:space="preserve"> de manera conjunta</w:t>
      </w:r>
      <w:r w:rsidR="00C959E9">
        <w:rPr>
          <w:rFonts w:ascii="Times New Roman" w:hAnsi="Times New Roman"/>
          <w:color w:val="0D0D0D" w:themeColor="text1" w:themeTint="F2"/>
          <w:sz w:val="20"/>
          <w:szCs w:val="20"/>
          <w:lang w:val="uz-Cyrl-UZ"/>
        </w:rPr>
        <w:t xml:space="preserve"> </w:t>
      </w:r>
      <w:r w:rsidR="00B67150" w:rsidRPr="00B67150">
        <w:rPr>
          <w:rFonts w:ascii="Times New Roman" w:hAnsi="Times New Roman"/>
          <w:color w:val="0D0D0D" w:themeColor="text1" w:themeTint="F2"/>
          <w:sz w:val="20"/>
          <w:szCs w:val="20"/>
          <w:lang w:val="uz-Cyrl-UZ"/>
        </w:rPr>
        <w:t>le otorga tres conceptualizaciones</w:t>
      </w:r>
      <w:r w:rsidR="00C959E9">
        <w:rPr>
          <w:rFonts w:ascii="Times New Roman" w:hAnsi="Times New Roman"/>
          <w:color w:val="0D0D0D" w:themeColor="text1" w:themeTint="F2"/>
          <w:sz w:val="20"/>
          <w:szCs w:val="20"/>
          <w:lang w:val="uz-Cyrl-UZ"/>
        </w:rPr>
        <w:t xml:space="preserve"> </w:t>
      </w:r>
    </w:p>
    <w:p w:rsidR="00B67150" w:rsidRDefault="00B67150" w:rsidP="00B67150">
      <w:pPr>
        <w:adjustRightInd w:val="0"/>
        <w:ind w:left="567"/>
        <w:jc w:val="both"/>
        <w:rPr>
          <w:rFonts w:ascii="Times New Roman" w:hAnsi="Times New Roman"/>
          <w:color w:val="0D0D0D" w:themeColor="text1" w:themeTint="F2"/>
          <w:sz w:val="20"/>
          <w:szCs w:val="20"/>
          <w:lang w:val="uz-Cyrl-UZ"/>
        </w:rPr>
      </w:pPr>
      <w:r w:rsidRPr="00B67150">
        <w:rPr>
          <w:rFonts w:ascii="Times New Roman" w:hAnsi="Times New Roman"/>
          <w:color w:val="0D0D0D" w:themeColor="text1" w:themeTint="F2"/>
          <w:sz w:val="20"/>
          <w:szCs w:val="20"/>
          <w:lang w:val="uz-Cyrl-UZ"/>
        </w:rPr>
        <w:t xml:space="preserve">Conjunto de las cosas necesarias para vivir bien, </w:t>
      </w:r>
      <w:r w:rsidR="00BF5A06">
        <w:rPr>
          <w:rFonts w:ascii="Times New Roman" w:hAnsi="Times New Roman"/>
          <w:color w:val="0D0D0D" w:themeColor="text1" w:themeTint="F2"/>
          <w:sz w:val="20"/>
          <w:szCs w:val="20"/>
          <w:lang w:val="uz-Cyrl-UZ"/>
        </w:rPr>
        <w:t>v</w:t>
      </w:r>
      <w:r w:rsidRPr="00B67150">
        <w:rPr>
          <w:rFonts w:ascii="Times New Roman" w:hAnsi="Times New Roman"/>
          <w:color w:val="0D0D0D" w:themeColor="text1" w:themeTint="F2"/>
          <w:sz w:val="20"/>
          <w:szCs w:val="20"/>
          <w:lang w:val="uz-Cyrl-UZ"/>
        </w:rPr>
        <w:t>ida holgada o abastecida de cuanto conduce a pasarlo bien y con tranquilidad y un estado de la persona en el que se le hace sensible el buen funcionamiento de su actividad somática y psíquica.</w:t>
      </w:r>
    </w:p>
    <w:p w:rsidR="00F53741" w:rsidRDefault="00522386" w:rsidP="0012563A">
      <w:pPr>
        <w:adjustRightInd w:val="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00DF3036">
        <w:rPr>
          <w:rFonts w:ascii="Times New Roman" w:hAnsi="Times New Roman"/>
          <w:color w:val="0D0D0D" w:themeColor="text1" w:themeTint="F2"/>
          <w:sz w:val="20"/>
          <w:szCs w:val="20"/>
          <w:lang w:val="uz-Cyrl-UZ"/>
        </w:rPr>
        <w:t>Ahora,</w:t>
      </w:r>
      <w:r w:rsidR="00EA0B59">
        <w:rPr>
          <w:rFonts w:ascii="Times New Roman" w:hAnsi="Times New Roman"/>
          <w:color w:val="0D0D0D" w:themeColor="text1" w:themeTint="F2"/>
          <w:sz w:val="20"/>
          <w:szCs w:val="20"/>
          <w:lang w:val="uz-Cyrl-UZ"/>
        </w:rPr>
        <w:t xml:space="preserve"> resulta difícil tal como manifestaba </w:t>
      </w:r>
      <w:r w:rsidR="00EA0B59" w:rsidRPr="00B67150">
        <w:rPr>
          <w:rFonts w:ascii="Times New Roman" w:hAnsi="Times New Roman"/>
          <w:color w:val="0D0D0D" w:themeColor="text1" w:themeTint="F2"/>
          <w:sz w:val="20"/>
          <w:szCs w:val="20"/>
          <w:lang w:val="es-ES"/>
        </w:rPr>
        <w:t>Bromley</w:t>
      </w:r>
      <w:r w:rsidR="00EA0B59">
        <w:rPr>
          <w:rFonts w:ascii="Times New Roman" w:hAnsi="Times New Roman"/>
          <w:color w:val="0D0D0D" w:themeColor="text1" w:themeTint="F2"/>
          <w:sz w:val="20"/>
          <w:szCs w:val="20"/>
          <w:lang w:val="uz-Cyrl-UZ"/>
        </w:rPr>
        <w:t xml:space="preserve"> [6] e</w:t>
      </w:r>
      <w:r w:rsidR="00DF3036">
        <w:rPr>
          <w:rFonts w:ascii="Times New Roman" w:hAnsi="Times New Roman"/>
          <w:color w:val="0D0D0D" w:themeColor="text1" w:themeTint="F2"/>
          <w:sz w:val="20"/>
          <w:szCs w:val="20"/>
          <w:lang w:val="uz-Cyrl-UZ"/>
        </w:rPr>
        <w:t>l querer entregar una definición judicial a este</w:t>
      </w:r>
      <w:r w:rsidR="00E14FA2">
        <w:rPr>
          <w:rFonts w:ascii="Times New Roman" w:hAnsi="Times New Roman"/>
          <w:color w:val="0D0D0D" w:themeColor="text1" w:themeTint="F2"/>
          <w:sz w:val="20"/>
          <w:szCs w:val="20"/>
          <w:lang w:val="uz-Cyrl-UZ"/>
        </w:rPr>
        <w:t xml:space="preserve"> término</w:t>
      </w:r>
      <w:r w:rsidR="006C5773">
        <w:rPr>
          <w:rFonts w:ascii="Times New Roman" w:hAnsi="Times New Roman"/>
          <w:color w:val="0D0D0D" w:themeColor="text1" w:themeTint="F2"/>
          <w:sz w:val="20"/>
          <w:szCs w:val="20"/>
          <w:lang w:val="uz-Cyrl-UZ"/>
        </w:rPr>
        <w:t xml:space="preserve">, </w:t>
      </w:r>
      <w:r w:rsidR="006C5773">
        <w:rPr>
          <w:rFonts w:ascii="Times New Roman" w:hAnsi="Times New Roman"/>
          <w:color w:val="0D0D0D" w:themeColor="text1" w:themeTint="F2"/>
          <w:sz w:val="20"/>
          <w:szCs w:val="20"/>
          <w:lang w:val="es-ES"/>
        </w:rPr>
        <w:t xml:space="preserve">pese a ello </w:t>
      </w:r>
      <w:r w:rsidR="006C5773">
        <w:rPr>
          <w:rFonts w:ascii="Times New Roman" w:hAnsi="Times New Roman"/>
          <w:color w:val="0D0D0D" w:themeColor="text1" w:themeTint="F2"/>
          <w:sz w:val="20"/>
          <w:szCs w:val="20"/>
          <w:lang w:val="uz-Cyrl-UZ"/>
        </w:rPr>
        <w:t>l</w:t>
      </w:r>
      <w:r w:rsidR="003A39EA" w:rsidRPr="00B67150">
        <w:rPr>
          <w:rFonts w:ascii="Times New Roman" w:hAnsi="Times New Roman"/>
          <w:color w:val="0D0D0D" w:themeColor="text1" w:themeTint="F2"/>
          <w:sz w:val="20"/>
          <w:szCs w:val="20"/>
          <w:lang w:val="es-ES"/>
        </w:rPr>
        <w:t>a doctrina</w:t>
      </w:r>
      <w:r w:rsidR="009F704A">
        <w:rPr>
          <w:rFonts w:ascii="Times New Roman" w:hAnsi="Times New Roman"/>
          <w:color w:val="0D0D0D" w:themeColor="text1" w:themeTint="F2"/>
          <w:sz w:val="20"/>
          <w:szCs w:val="20"/>
          <w:lang w:val="uz-Cyrl-UZ"/>
        </w:rPr>
        <w:t xml:space="preserve"> </w:t>
      </w:r>
      <w:r w:rsidR="003A39EA" w:rsidRPr="00B67150">
        <w:rPr>
          <w:rFonts w:ascii="Times New Roman" w:hAnsi="Times New Roman"/>
          <w:color w:val="0D0D0D" w:themeColor="text1" w:themeTint="F2"/>
          <w:sz w:val="20"/>
          <w:szCs w:val="20"/>
          <w:lang w:val="es-ES"/>
        </w:rPr>
        <w:t xml:space="preserve">refiere </w:t>
      </w:r>
      <w:r w:rsidR="00D40166">
        <w:rPr>
          <w:rFonts w:ascii="Times New Roman" w:hAnsi="Times New Roman"/>
          <w:color w:val="0D0D0D" w:themeColor="text1" w:themeTint="F2"/>
          <w:sz w:val="20"/>
          <w:szCs w:val="20"/>
          <w:lang w:val="uz-Cyrl-UZ"/>
        </w:rPr>
        <w:t xml:space="preserve">diversos conceptos, </w:t>
      </w:r>
      <w:r w:rsidR="006C5773">
        <w:rPr>
          <w:rFonts w:ascii="Times New Roman" w:hAnsi="Times New Roman"/>
          <w:color w:val="0D0D0D" w:themeColor="text1" w:themeTint="F2"/>
          <w:sz w:val="20"/>
          <w:szCs w:val="20"/>
          <w:lang w:val="uz-Cyrl-UZ"/>
        </w:rPr>
        <w:t xml:space="preserve">por ejemplo </w:t>
      </w:r>
      <w:r w:rsidR="00ED18D5">
        <w:rPr>
          <w:rFonts w:ascii="Times New Roman" w:hAnsi="Times New Roman"/>
          <w:color w:val="0D0D0D" w:themeColor="text1" w:themeTint="F2"/>
          <w:sz w:val="20"/>
          <w:szCs w:val="20"/>
          <w:lang w:val="uz-Cyrl-UZ"/>
        </w:rPr>
        <w:t>Malem Seña</w:t>
      </w:r>
      <w:r w:rsidR="00C42E3A">
        <w:rPr>
          <w:rFonts w:ascii="Times New Roman" w:hAnsi="Times New Roman"/>
          <w:color w:val="0D0D0D" w:themeColor="text1" w:themeTint="F2"/>
          <w:sz w:val="20"/>
          <w:szCs w:val="20"/>
          <w:lang w:val="uz-Cyrl-UZ"/>
        </w:rPr>
        <w:t xml:space="preserve"> [</w:t>
      </w:r>
      <w:r w:rsidR="009B0666">
        <w:rPr>
          <w:rFonts w:ascii="Times New Roman" w:hAnsi="Times New Roman"/>
          <w:color w:val="0D0D0D" w:themeColor="text1" w:themeTint="F2"/>
          <w:sz w:val="20"/>
          <w:szCs w:val="20"/>
          <w:lang w:val="uz-Cyrl-UZ"/>
        </w:rPr>
        <w:t>7</w:t>
      </w:r>
      <w:r w:rsidR="00C42E3A">
        <w:rPr>
          <w:rFonts w:ascii="Times New Roman" w:hAnsi="Times New Roman"/>
          <w:color w:val="0D0D0D" w:themeColor="text1" w:themeTint="F2"/>
          <w:sz w:val="20"/>
          <w:szCs w:val="20"/>
          <w:lang w:val="uz-Cyrl-UZ"/>
        </w:rPr>
        <w:t>]</w:t>
      </w:r>
      <w:r w:rsidR="00C42E3A" w:rsidRPr="00B67150">
        <w:rPr>
          <w:rFonts w:ascii="Times New Roman" w:hAnsi="Times New Roman"/>
          <w:color w:val="0D0D0D" w:themeColor="text1" w:themeTint="F2"/>
          <w:sz w:val="20"/>
          <w:szCs w:val="20"/>
          <w:lang w:val="es-ES"/>
        </w:rPr>
        <w:t xml:space="preserve"> </w:t>
      </w:r>
      <w:r w:rsidR="00ED18D5">
        <w:rPr>
          <w:rFonts w:ascii="Times New Roman" w:hAnsi="Times New Roman"/>
          <w:color w:val="0D0D0D" w:themeColor="text1" w:themeTint="F2"/>
          <w:sz w:val="20"/>
          <w:szCs w:val="20"/>
          <w:lang w:val="uz-Cyrl-UZ"/>
        </w:rPr>
        <w:t>señala que se constituye bienestar</w:t>
      </w:r>
      <w:r w:rsidR="003A39EA" w:rsidRPr="00B67150">
        <w:rPr>
          <w:rFonts w:ascii="Times New Roman" w:hAnsi="Times New Roman"/>
          <w:color w:val="0D0D0D" w:themeColor="text1" w:themeTint="F2"/>
          <w:sz w:val="20"/>
          <w:szCs w:val="20"/>
          <w:lang w:val="es-ES"/>
        </w:rPr>
        <w:t xml:space="preserve"> </w:t>
      </w:r>
    </w:p>
    <w:p w:rsidR="00F53741" w:rsidRDefault="00B72273" w:rsidP="00F53741">
      <w:pPr>
        <w:adjustRightInd w:val="0"/>
        <w:ind w:left="567"/>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es-ES"/>
        </w:rPr>
        <w:t>A</w:t>
      </w:r>
      <w:r w:rsidR="003A39EA" w:rsidRPr="00B67150">
        <w:rPr>
          <w:rFonts w:ascii="Times New Roman" w:hAnsi="Times New Roman"/>
          <w:color w:val="0D0D0D" w:themeColor="text1" w:themeTint="F2"/>
          <w:sz w:val="20"/>
          <w:szCs w:val="20"/>
          <w:lang w:val="es-ES"/>
        </w:rPr>
        <w:t>quellas condiciones que son necesarias para llevar una vida digna y que el Estado debería promover o asegurar. Se trataría no sólo del deber del Estado de garantizar la satisfacción de las necesidades primarias de la población, sino también de tomar las medidas pertinentes con el fin de elevar su calidad de vida</w:t>
      </w:r>
      <w:r w:rsidR="00342B9B">
        <w:rPr>
          <w:rFonts w:ascii="Times New Roman" w:hAnsi="Times New Roman"/>
          <w:color w:val="0D0D0D" w:themeColor="text1" w:themeTint="F2"/>
          <w:sz w:val="20"/>
          <w:szCs w:val="20"/>
          <w:lang w:val="uz-Cyrl-UZ"/>
        </w:rPr>
        <w:t xml:space="preserve"> </w:t>
      </w:r>
      <w:r w:rsidR="009F704A">
        <w:rPr>
          <w:rFonts w:ascii="Times New Roman" w:hAnsi="Times New Roman"/>
          <w:color w:val="0D0D0D" w:themeColor="text1" w:themeTint="F2"/>
          <w:sz w:val="20"/>
          <w:szCs w:val="20"/>
          <w:lang w:val="uz-Cyrl-UZ"/>
        </w:rPr>
        <w:t>(143)</w:t>
      </w:r>
      <w:r w:rsidR="00342B9B">
        <w:rPr>
          <w:rFonts w:ascii="Times New Roman" w:hAnsi="Times New Roman"/>
          <w:color w:val="0D0D0D" w:themeColor="text1" w:themeTint="F2"/>
          <w:sz w:val="20"/>
          <w:szCs w:val="20"/>
          <w:lang w:val="uz-Cyrl-UZ"/>
        </w:rPr>
        <w:t>.</w:t>
      </w:r>
      <w:r w:rsidR="00A45047">
        <w:rPr>
          <w:rFonts w:ascii="Times New Roman" w:hAnsi="Times New Roman"/>
          <w:color w:val="0D0D0D" w:themeColor="text1" w:themeTint="F2"/>
          <w:sz w:val="20"/>
          <w:szCs w:val="20"/>
          <w:lang w:val="uz-Cyrl-UZ"/>
        </w:rPr>
        <w:t xml:space="preserve"> </w:t>
      </w:r>
    </w:p>
    <w:p w:rsidR="003242ED" w:rsidRDefault="00522386" w:rsidP="00B72273">
      <w:pPr>
        <w:adjustRightInd w:val="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006E55B0">
        <w:rPr>
          <w:rFonts w:ascii="Times New Roman" w:hAnsi="Times New Roman"/>
          <w:color w:val="0D0D0D" w:themeColor="text1" w:themeTint="F2"/>
          <w:sz w:val="20"/>
          <w:szCs w:val="20"/>
          <w:lang w:val="uz-Cyrl-UZ"/>
        </w:rPr>
        <w:t>Citando Castilla-</w:t>
      </w:r>
      <w:r w:rsidR="00BA4792">
        <w:rPr>
          <w:rFonts w:ascii="Times New Roman" w:hAnsi="Times New Roman"/>
          <w:color w:val="0D0D0D" w:themeColor="text1" w:themeTint="F2"/>
          <w:sz w:val="20"/>
          <w:szCs w:val="20"/>
          <w:lang w:val="uz-Cyrl-UZ"/>
        </w:rPr>
        <w:t>Peón [</w:t>
      </w:r>
      <w:r w:rsidR="009B0666">
        <w:rPr>
          <w:rFonts w:ascii="Times New Roman" w:hAnsi="Times New Roman"/>
          <w:color w:val="0D0D0D" w:themeColor="text1" w:themeTint="F2"/>
          <w:sz w:val="20"/>
          <w:szCs w:val="20"/>
          <w:lang w:val="uz-Cyrl-UZ"/>
        </w:rPr>
        <w:t>8</w:t>
      </w:r>
      <w:r w:rsidR="00BA4792">
        <w:rPr>
          <w:rFonts w:ascii="Times New Roman" w:hAnsi="Times New Roman"/>
          <w:color w:val="0D0D0D" w:themeColor="text1" w:themeTint="F2"/>
          <w:sz w:val="20"/>
          <w:szCs w:val="20"/>
          <w:lang w:val="uz-Cyrl-UZ"/>
        </w:rPr>
        <w:t>]</w:t>
      </w:r>
      <w:r w:rsidR="006E55B0">
        <w:rPr>
          <w:rFonts w:ascii="Times New Roman" w:hAnsi="Times New Roman"/>
          <w:color w:val="0D0D0D" w:themeColor="text1" w:themeTint="F2"/>
          <w:sz w:val="20"/>
          <w:szCs w:val="20"/>
          <w:lang w:val="uz-Cyrl-UZ"/>
        </w:rPr>
        <w:t xml:space="preserve"> a Holder, proporciona o</w:t>
      </w:r>
      <w:r w:rsidR="00B72273">
        <w:rPr>
          <w:rFonts w:ascii="Times New Roman" w:hAnsi="Times New Roman"/>
          <w:color w:val="0D0D0D" w:themeColor="text1" w:themeTint="F2"/>
          <w:sz w:val="20"/>
          <w:szCs w:val="20"/>
          <w:lang w:val="uz-Cyrl-UZ"/>
        </w:rPr>
        <w:t xml:space="preserve">tra </w:t>
      </w:r>
      <w:r w:rsidR="003242ED">
        <w:rPr>
          <w:rFonts w:ascii="Times New Roman" w:hAnsi="Times New Roman"/>
          <w:color w:val="0D0D0D" w:themeColor="text1" w:themeTint="F2"/>
          <w:sz w:val="20"/>
          <w:szCs w:val="20"/>
          <w:lang w:val="es-ES"/>
        </w:rPr>
        <w:t>forma de definir bienestar</w:t>
      </w:r>
      <w:r w:rsidR="00B72273">
        <w:rPr>
          <w:rFonts w:ascii="Times New Roman" w:hAnsi="Times New Roman"/>
          <w:color w:val="0D0D0D" w:themeColor="text1" w:themeTint="F2"/>
          <w:sz w:val="20"/>
          <w:szCs w:val="20"/>
          <w:lang w:val="uz-Cyrl-UZ"/>
        </w:rPr>
        <w:t xml:space="preserve"> como</w:t>
      </w:r>
      <w:r w:rsidR="00B72273" w:rsidRPr="00B72273">
        <w:rPr>
          <w:rFonts w:ascii="Times New Roman" w:hAnsi="Times New Roman"/>
          <w:color w:val="0D0D0D" w:themeColor="text1" w:themeTint="F2"/>
          <w:sz w:val="20"/>
          <w:szCs w:val="20"/>
          <w:lang w:val="es-ES"/>
        </w:rPr>
        <w:t xml:space="preserve"> </w:t>
      </w:r>
    </w:p>
    <w:p w:rsidR="00B72273" w:rsidRPr="00B72273" w:rsidRDefault="003242ED" w:rsidP="003242ED">
      <w:pPr>
        <w:adjustRightInd w:val="0"/>
        <w:ind w:left="567"/>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U</w:t>
      </w:r>
      <w:r w:rsidR="00B72273" w:rsidRPr="00B72273">
        <w:rPr>
          <w:rFonts w:ascii="Times New Roman" w:hAnsi="Times New Roman"/>
          <w:color w:val="0D0D0D" w:themeColor="text1" w:themeTint="F2"/>
          <w:sz w:val="20"/>
          <w:szCs w:val="20"/>
          <w:lang w:val="es-ES"/>
        </w:rPr>
        <w:t xml:space="preserve">n estado físico, social y mental positivos, no solamente la ausencia de dolor, incomodidad o incapacidad, que requiere que las necesidades básicas sean cubiertas, que los individuos tengan un </w:t>
      </w:r>
      <w:r w:rsidR="00B72273" w:rsidRPr="00B72273">
        <w:rPr>
          <w:rFonts w:ascii="Times New Roman" w:hAnsi="Times New Roman"/>
          <w:color w:val="0D0D0D" w:themeColor="text1" w:themeTint="F2"/>
          <w:sz w:val="20"/>
          <w:szCs w:val="20"/>
          <w:lang w:val="es-ES"/>
        </w:rPr>
        <w:lastRenderedPageBreak/>
        <w:t>sentido de propósito, que se sientan capaces de alcanzar metas personales y de participar en la sociedad. Es potenciado por condiciones que incluyen relaciones interpersonales fuertes, comunidades inclusivas, buena salud, seguridad personal y financiera, empleo gratificante y</w:t>
      </w:r>
      <w:r w:rsidR="00B34E85">
        <w:rPr>
          <w:rFonts w:ascii="Times New Roman" w:hAnsi="Times New Roman"/>
          <w:color w:val="0D0D0D" w:themeColor="text1" w:themeTint="F2"/>
          <w:sz w:val="20"/>
          <w:szCs w:val="20"/>
          <w:lang w:val="es-ES"/>
        </w:rPr>
        <w:t xml:space="preserve"> ambiente saludable y atractivo</w:t>
      </w:r>
    </w:p>
    <w:p w:rsidR="00B34E85" w:rsidRDefault="00522386" w:rsidP="00F53741">
      <w:pPr>
        <w:adjustRightInd w:val="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     </w:t>
      </w:r>
      <w:r w:rsidR="002B64B6">
        <w:rPr>
          <w:rFonts w:ascii="Times New Roman" w:hAnsi="Times New Roman"/>
          <w:color w:val="0D0D0D" w:themeColor="text1" w:themeTint="F2"/>
          <w:sz w:val="20"/>
          <w:szCs w:val="20"/>
          <w:lang w:val="uz-Cyrl-UZ"/>
        </w:rPr>
        <w:t xml:space="preserve">Rivero </w:t>
      </w:r>
      <w:r w:rsidR="00BF4D6D">
        <w:rPr>
          <w:rFonts w:ascii="Times New Roman" w:hAnsi="Times New Roman"/>
          <w:color w:val="0D0D0D" w:themeColor="text1" w:themeTint="F2"/>
          <w:sz w:val="20"/>
          <w:szCs w:val="20"/>
          <w:lang w:val="uz-Cyrl-UZ"/>
        </w:rPr>
        <w:t>Hernández</w:t>
      </w:r>
      <w:r w:rsidR="001A24F7">
        <w:rPr>
          <w:rFonts w:ascii="Times New Roman" w:hAnsi="Times New Roman"/>
          <w:color w:val="0D0D0D" w:themeColor="text1" w:themeTint="F2"/>
          <w:sz w:val="20"/>
          <w:szCs w:val="20"/>
          <w:lang w:val="uz-Cyrl-UZ"/>
        </w:rPr>
        <w:t xml:space="preserve"> [</w:t>
      </w:r>
      <w:r w:rsidR="009B0666">
        <w:rPr>
          <w:rFonts w:ascii="Times New Roman" w:hAnsi="Times New Roman"/>
          <w:color w:val="0D0D0D" w:themeColor="text1" w:themeTint="F2"/>
          <w:sz w:val="20"/>
          <w:szCs w:val="20"/>
          <w:lang w:val="uz-Cyrl-UZ"/>
        </w:rPr>
        <w:t>9</w:t>
      </w:r>
      <w:r w:rsidR="001A24F7">
        <w:rPr>
          <w:rFonts w:ascii="Times New Roman" w:hAnsi="Times New Roman"/>
          <w:color w:val="0D0D0D" w:themeColor="text1" w:themeTint="F2"/>
          <w:sz w:val="20"/>
          <w:szCs w:val="20"/>
          <w:lang w:val="uz-Cyrl-UZ"/>
        </w:rPr>
        <w:t xml:space="preserve">] </w:t>
      </w:r>
      <w:r w:rsidR="002B64B6">
        <w:rPr>
          <w:rFonts w:ascii="Times New Roman" w:hAnsi="Times New Roman"/>
          <w:color w:val="0D0D0D" w:themeColor="text1" w:themeTint="F2"/>
          <w:sz w:val="20"/>
          <w:szCs w:val="20"/>
          <w:lang w:val="uz-Cyrl-UZ"/>
        </w:rPr>
        <w:t xml:space="preserve"> </w:t>
      </w:r>
      <w:r w:rsidR="001E6C9A">
        <w:rPr>
          <w:rFonts w:ascii="Times New Roman" w:hAnsi="Times New Roman"/>
          <w:color w:val="0D0D0D" w:themeColor="text1" w:themeTint="F2"/>
          <w:sz w:val="20"/>
          <w:szCs w:val="20"/>
          <w:lang w:val="uz-Cyrl-UZ"/>
        </w:rPr>
        <w:t>retoma el reconocimiento que hace</w:t>
      </w:r>
      <w:r w:rsidR="003242ED">
        <w:rPr>
          <w:rFonts w:ascii="Times New Roman" w:hAnsi="Times New Roman"/>
          <w:color w:val="0D0D0D" w:themeColor="text1" w:themeTint="F2"/>
          <w:sz w:val="20"/>
          <w:szCs w:val="20"/>
          <w:lang w:val="uz-Cyrl-UZ"/>
        </w:rPr>
        <w:t xml:space="preserve"> Bromley a</w:t>
      </w:r>
      <w:r w:rsidR="008B042D">
        <w:rPr>
          <w:rFonts w:ascii="Times New Roman" w:hAnsi="Times New Roman"/>
          <w:color w:val="0D0D0D" w:themeColor="text1" w:themeTint="F2"/>
          <w:sz w:val="20"/>
          <w:szCs w:val="20"/>
          <w:lang w:val="uz-Cyrl-UZ"/>
        </w:rPr>
        <w:t xml:space="preserve"> la </w:t>
      </w:r>
      <w:r w:rsidR="008B042D">
        <w:rPr>
          <w:rFonts w:ascii="Times New Roman" w:hAnsi="Times New Roman"/>
          <w:color w:val="0D0D0D" w:themeColor="text1" w:themeTint="F2"/>
          <w:sz w:val="20"/>
          <w:szCs w:val="20"/>
          <w:lang w:val="es-ES"/>
        </w:rPr>
        <w:t>definici</w:t>
      </w:r>
      <w:r w:rsidR="008B042D">
        <w:rPr>
          <w:rFonts w:ascii="Times New Roman" w:hAnsi="Times New Roman"/>
          <w:color w:val="0D0D0D" w:themeColor="text1" w:themeTint="F2"/>
          <w:sz w:val="20"/>
          <w:szCs w:val="20"/>
          <w:lang w:val="uz-Cyrl-UZ"/>
        </w:rPr>
        <w:t>ó</w:t>
      </w:r>
      <w:r w:rsidR="00C42E3A" w:rsidRPr="00B67150">
        <w:rPr>
          <w:rFonts w:ascii="Times New Roman" w:hAnsi="Times New Roman"/>
          <w:color w:val="0D0D0D" w:themeColor="text1" w:themeTint="F2"/>
          <w:sz w:val="20"/>
          <w:szCs w:val="20"/>
          <w:lang w:val="es-ES"/>
        </w:rPr>
        <w:t>n</w:t>
      </w:r>
      <w:r w:rsidR="008B042D">
        <w:rPr>
          <w:rFonts w:ascii="Times New Roman" w:hAnsi="Times New Roman"/>
          <w:color w:val="0D0D0D" w:themeColor="text1" w:themeTint="F2"/>
          <w:sz w:val="20"/>
          <w:szCs w:val="20"/>
          <w:lang w:val="uz-Cyrl-UZ"/>
        </w:rPr>
        <w:t xml:space="preserve"> </w:t>
      </w:r>
      <w:r w:rsidR="001E6C9A">
        <w:rPr>
          <w:rFonts w:ascii="Times New Roman" w:hAnsi="Times New Roman"/>
          <w:color w:val="0D0D0D" w:themeColor="text1" w:themeTint="F2"/>
          <w:sz w:val="20"/>
          <w:szCs w:val="20"/>
          <w:lang w:val="uz-Cyrl-UZ"/>
        </w:rPr>
        <w:t>d</w:t>
      </w:r>
      <w:r w:rsidR="00C42E3A" w:rsidRPr="00B67150">
        <w:rPr>
          <w:rFonts w:ascii="Times New Roman" w:hAnsi="Times New Roman"/>
          <w:color w:val="0D0D0D" w:themeColor="text1" w:themeTint="F2"/>
          <w:sz w:val="20"/>
          <w:szCs w:val="20"/>
          <w:lang w:val="es-ES"/>
        </w:rPr>
        <w:t>el juez Lindley, en el ca</w:t>
      </w:r>
      <w:r w:rsidR="00DD3985">
        <w:rPr>
          <w:rFonts w:ascii="Times New Roman" w:hAnsi="Times New Roman"/>
          <w:color w:val="0D0D0D" w:themeColor="text1" w:themeTint="F2"/>
          <w:sz w:val="20"/>
          <w:szCs w:val="20"/>
          <w:lang w:val="es-ES"/>
        </w:rPr>
        <w:t>so Re McGrath (Infants) de 1893</w:t>
      </w:r>
    </w:p>
    <w:p w:rsidR="00C42E3A" w:rsidRPr="00B67150" w:rsidRDefault="00B34E85" w:rsidP="00B34E85">
      <w:pPr>
        <w:adjustRightInd w:val="0"/>
        <w:ind w:left="567"/>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E</w:t>
      </w:r>
      <w:r w:rsidR="00C42E3A" w:rsidRPr="00B67150">
        <w:rPr>
          <w:rFonts w:ascii="Times New Roman" w:hAnsi="Times New Roman"/>
          <w:color w:val="0D0D0D" w:themeColor="text1" w:themeTint="F2"/>
          <w:sz w:val="20"/>
          <w:szCs w:val="20"/>
          <w:lang w:val="es-ES"/>
        </w:rPr>
        <w:t>l bienestar del niño no se mide sólo por dinero ni por confort físico. La palabra bienestar [Welfare] debe ser tomada en el sentido más amplio. El bienestar moral y religioso debe ser tomado en consideración tanto como el bienestar físico. Tampoco deben ser ignorados los vínculos de afecto.</w:t>
      </w:r>
    </w:p>
    <w:p w:rsidR="00C42E3A" w:rsidRPr="00B67150" w:rsidRDefault="00522386" w:rsidP="00C42E3A">
      <w:pPr>
        <w:adjustRightInd w:val="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00954DC0">
        <w:rPr>
          <w:rFonts w:ascii="Times New Roman" w:hAnsi="Times New Roman"/>
          <w:color w:val="0D0D0D" w:themeColor="text1" w:themeTint="F2"/>
          <w:sz w:val="20"/>
          <w:szCs w:val="20"/>
          <w:lang w:val="uz-Cyrl-UZ"/>
        </w:rPr>
        <w:t>Aunque siguiendo a</w:t>
      </w:r>
      <w:r w:rsidR="00342B9B">
        <w:rPr>
          <w:rFonts w:ascii="Times New Roman" w:hAnsi="Times New Roman"/>
          <w:color w:val="0D0D0D" w:themeColor="text1" w:themeTint="F2"/>
          <w:sz w:val="20"/>
          <w:szCs w:val="20"/>
          <w:lang w:val="uz-Cyrl-UZ"/>
        </w:rPr>
        <w:t xml:space="preserve"> Bromley </w:t>
      </w:r>
      <w:r w:rsidR="00C42E3A" w:rsidRPr="00B67150">
        <w:rPr>
          <w:rFonts w:ascii="Times New Roman" w:hAnsi="Times New Roman"/>
          <w:color w:val="0D0D0D" w:themeColor="text1" w:themeTint="F2"/>
          <w:sz w:val="20"/>
          <w:szCs w:val="20"/>
          <w:lang w:val="es-ES"/>
        </w:rPr>
        <w:t>la mejor definición fue provista en Nueva Zelanda,</w:t>
      </w:r>
      <w:r w:rsidR="001E6C9A">
        <w:rPr>
          <w:rFonts w:ascii="Times New Roman" w:hAnsi="Times New Roman"/>
          <w:color w:val="0D0D0D" w:themeColor="text1" w:themeTint="F2"/>
          <w:sz w:val="20"/>
          <w:szCs w:val="20"/>
          <w:lang w:val="uz-Cyrl-UZ"/>
        </w:rPr>
        <w:t xml:space="preserve"> </w:t>
      </w:r>
      <w:r w:rsidR="001E6C9A" w:rsidRPr="00B67150">
        <w:rPr>
          <w:rFonts w:ascii="Times New Roman" w:hAnsi="Times New Roman"/>
          <w:color w:val="0D0D0D" w:themeColor="text1" w:themeTint="F2"/>
          <w:sz w:val="20"/>
          <w:szCs w:val="20"/>
          <w:lang w:val="es-ES"/>
        </w:rPr>
        <w:t xml:space="preserve">por el juez Hardy Boys, </w:t>
      </w:r>
      <w:r w:rsidR="00C42E3A" w:rsidRPr="00B67150">
        <w:rPr>
          <w:rFonts w:ascii="Times New Roman" w:hAnsi="Times New Roman"/>
          <w:color w:val="0D0D0D" w:themeColor="text1" w:themeTint="F2"/>
          <w:sz w:val="20"/>
          <w:szCs w:val="20"/>
          <w:lang w:val="es-ES"/>
        </w:rPr>
        <w:t xml:space="preserve"> en el caso Walter v. Walter and Harrison (1981), quien dice:</w:t>
      </w:r>
    </w:p>
    <w:p w:rsidR="00C42E3A" w:rsidRPr="00B67150" w:rsidRDefault="00C42E3A" w:rsidP="001E6C9A">
      <w:pPr>
        <w:adjustRightInd w:val="0"/>
        <w:ind w:left="567"/>
        <w:jc w:val="both"/>
        <w:rPr>
          <w:rFonts w:ascii="Times New Roman" w:hAnsi="Times New Roman"/>
          <w:color w:val="0D0D0D" w:themeColor="text1" w:themeTint="F2"/>
          <w:sz w:val="20"/>
          <w:szCs w:val="20"/>
          <w:lang w:val="es-ES"/>
        </w:rPr>
      </w:pPr>
      <w:r w:rsidRPr="00B67150">
        <w:rPr>
          <w:rFonts w:ascii="Times New Roman" w:hAnsi="Times New Roman"/>
          <w:color w:val="0D0D0D" w:themeColor="text1" w:themeTint="F2"/>
          <w:sz w:val="20"/>
          <w:szCs w:val="20"/>
          <w:lang w:val="es-ES"/>
        </w:rPr>
        <w:t>Welfare es una palabra omnicomprensiva. Incluye el bienestar material, tanto en el sentido de una adecuación de recursos para proporcionar un lugar agradable y un cómodo nivel de vida, en el sentido de un cuidado adecuado para asegurar el mantenimiento de la buena salud y el debido orgullo personal. Sin embargo, aunque debe tenerse en cuenta lo material, es cuestión secundaria. Son más importantes la estabilidad y la seguridad, el cuidado y el consejo cariñoso y comprensivo, la relación cálida y compasiva, que son esenciales para el pleno desarrollo del propio carácter, personalidad y talentos del niño.</w:t>
      </w:r>
    </w:p>
    <w:p w:rsidR="00C42E3A" w:rsidRDefault="00522386" w:rsidP="00C42E3A">
      <w:pPr>
        <w:adjustRightInd w:val="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0093055E">
        <w:rPr>
          <w:rFonts w:ascii="Times New Roman" w:hAnsi="Times New Roman"/>
          <w:color w:val="0D0D0D" w:themeColor="text1" w:themeTint="F2"/>
          <w:sz w:val="20"/>
          <w:szCs w:val="20"/>
          <w:lang w:val="es-ES"/>
        </w:rPr>
        <w:t>Para H.K. Bevan [</w:t>
      </w:r>
      <w:r w:rsidR="009B0666">
        <w:rPr>
          <w:rFonts w:ascii="Times New Roman" w:hAnsi="Times New Roman"/>
          <w:color w:val="0D0D0D" w:themeColor="text1" w:themeTint="F2"/>
          <w:sz w:val="20"/>
          <w:szCs w:val="20"/>
          <w:lang w:val="uz-Cyrl-UZ"/>
        </w:rPr>
        <w:t>10</w:t>
      </w:r>
      <w:r w:rsidR="0093055E">
        <w:rPr>
          <w:rFonts w:ascii="Times New Roman" w:hAnsi="Times New Roman"/>
          <w:color w:val="0D0D0D" w:themeColor="text1" w:themeTint="F2"/>
          <w:sz w:val="20"/>
          <w:szCs w:val="20"/>
          <w:lang w:val="es-ES"/>
        </w:rPr>
        <w:t>]</w:t>
      </w:r>
      <w:r w:rsidR="00C42E3A" w:rsidRPr="00B67150">
        <w:rPr>
          <w:rFonts w:ascii="Times New Roman" w:hAnsi="Times New Roman"/>
          <w:color w:val="0D0D0D" w:themeColor="text1" w:themeTint="F2"/>
          <w:sz w:val="20"/>
          <w:szCs w:val="20"/>
          <w:lang w:val="es-ES"/>
        </w:rPr>
        <w:t xml:space="preserve">, welfare state  debe ser entendido en sentido amplio, de modo que “incluya no solo el bienestar físico y mental del menor, sino también el moral, el espiritual y cada vez más el bienestar emocional (afectivo)”, y añade luego la importancia de “las circunstancias concretas del caso”. </w:t>
      </w:r>
    </w:p>
    <w:p w:rsidR="00E75B65" w:rsidRPr="00B67150" w:rsidRDefault="00522386" w:rsidP="003A39EA">
      <w:pPr>
        <w:adjustRightInd w:val="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00E14FA2">
        <w:rPr>
          <w:rFonts w:ascii="Times New Roman" w:hAnsi="Times New Roman"/>
          <w:color w:val="0D0D0D" w:themeColor="text1" w:themeTint="F2"/>
          <w:sz w:val="20"/>
          <w:szCs w:val="20"/>
          <w:lang w:val="uz-Cyrl-UZ"/>
        </w:rPr>
        <w:t xml:space="preserve">Concluyendo que si bien no hay una definición universal, tenemos </w:t>
      </w:r>
      <w:r w:rsidR="003E67A1">
        <w:rPr>
          <w:rFonts w:ascii="Times New Roman" w:hAnsi="Times New Roman"/>
          <w:color w:val="0D0D0D" w:themeColor="text1" w:themeTint="F2"/>
          <w:sz w:val="20"/>
          <w:szCs w:val="20"/>
          <w:lang w:val="uz-Cyrl-UZ"/>
        </w:rPr>
        <w:t xml:space="preserve">coincidencias en las diversas presentadas, lo que nos permite señalar </w:t>
      </w:r>
      <w:r w:rsidR="00145634">
        <w:rPr>
          <w:rFonts w:ascii="Times New Roman" w:hAnsi="Times New Roman"/>
          <w:color w:val="0D0D0D" w:themeColor="text1" w:themeTint="F2"/>
          <w:sz w:val="20"/>
          <w:szCs w:val="20"/>
          <w:lang w:val="uz-Cyrl-UZ"/>
        </w:rPr>
        <w:t>que</w:t>
      </w:r>
      <w:r w:rsidR="003E67A1">
        <w:rPr>
          <w:rFonts w:ascii="Times New Roman" w:hAnsi="Times New Roman"/>
          <w:color w:val="0D0D0D" w:themeColor="text1" w:themeTint="F2"/>
          <w:sz w:val="20"/>
          <w:szCs w:val="20"/>
          <w:lang w:val="uz-Cyrl-UZ"/>
        </w:rPr>
        <w:t xml:space="preserve"> esta terminologí</w:t>
      </w:r>
      <w:r w:rsidR="00C4700B">
        <w:rPr>
          <w:rFonts w:ascii="Times New Roman" w:hAnsi="Times New Roman"/>
          <w:color w:val="0D0D0D" w:themeColor="text1" w:themeTint="F2"/>
          <w:sz w:val="20"/>
          <w:szCs w:val="20"/>
          <w:lang w:val="uz-Cyrl-UZ"/>
        </w:rPr>
        <w:t xml:space="preserve">a refiere </w:t>
      </w:r>
      <w:r w:rsidR="00E75B65">
        <w:rPr>
          <w:rFonts w:ascii="Times New Roman" w:hAnsi="Times New Roman"/>
          <w:color w:val="0D0D0D" w:themeColor="text1" w:themeTint="F2"/>
          <w:sz w:val="20"/>
          <w:szCs w:val="20"/>
          <w:lang w:val="uz-Cyrl-UZ"/>
        </w:rPr>
        <w:t>aplicad</w:t>
      </w:r>
      <w:r w:rsidR="00C4700B">
        <w:rPr>
          <w:rFonts w:ascii="Times New Roman" w:hAnsi="Times New Roman"/>
          <w:color w:val="0D0D0D" w:themeColor="text1" w:themeTint="F2"/>
          <w:sz w:val="20"/>
          <w:szCs w:val="20"/>
          <w:lang w:val="uz-Cyrl-UZ"/>
        </w:rPr>
        <w:t>a en e</w:t>
      </w:r>
      <w:r w:rsidR="003E67A1">
        <w:rPr>
          <w:rFonts w:ascii="Times New Roman" w:hAnsi="Times New Roman"/>
          <w:color w:val="0D0D0D" w:themeColor="text1" w:themeTint="F2"/>
          <w:sz w:val="20"/>
          <w:szCs w:val="20"/>
          <w:lang w:val="uz-Cyrl-UZ"/>
        </w:rPr>
        <w:t xml:space="preserve">l área jurídica y tratándose </w:t>
      </w:r>
      <w:r w:rsidR="00835FBB">
        <w:rPr>
          <w:rFonts w:ascii="Times New Roman" w:hAnsi="Times New Roman"/>
          <w:color w:val="0D0D0D" w:themeColor="text1" w:themeTint="F2"/>
          <w:sz w:val="20"/>
          <w:szCs w:val="20"/>
          <w:lang w:val="uz-Cyrl-UZ"/>
        </w:rPr>
        <w:t xml:space="preserve">sobre </w:t>
      </w:r>
      <w:r w:rsidR="003E67A1">
        <w:rPr>
          <w:rFonts w:ascii="Times New Roman" w:hAnsi="Times New Roman"/>
          <w:color w:val="0D0D0D" w:themeColor="text1" w:themeTint="F2"/>
          <w:sz w:val="20"/>
          <w:szCs w:val="20"/>
          <w:lang w:val="uz-Cyrl-UZ"/>
        </w:rPr>
        <w:t>menores de edad</w:t>
      </w:r>
      <w:r w:rsidR="00835FBB">
        <w:rPr>
          <w:rFonts w:ascii="Times New Roman" w:hAnsi="Times New Roman"/>
          <w:color w:val="0D0D0D" w:themeColor="text1" w:themeTint="F2"/>
          <w:sz w:val="20"/>
          <w:szCs w:val="20"/>
          <w:lang w:val="uz-Cyrl-UZ"/>
        </w:rPr>
        <w:t xml:space="preserve">, a </w:t>
      </w:r>
      <w:r w:rsidR="00145634">
        <w:rPr>
          <w:rFonts w:ascii="Times New Roman" w:hAnsi="Times New Roman"/>
          <w:color w:val="0D0D0D" w:themeColor="text1" w:themeTint="F2"/>
          <w:sz w:val="20"/>
          <w:szCs w:val="20"/>
          <w:lang w:val="uz-Cyrl-UZ"/>
        </w:rPr>
        <w:t>la integridad</w:t>
      </w:r>
      <w:r w:rsidR="00604BFD">
        <w:rPr>
          <w:rFonts w:ascii="Times New Roman" w:hAnsi="Times New Roman"/>
          <w:color w:val="0D0D0D" w:themeColor="text1" w:themeTint="F2"/>
          <w:sz w:val="20"/>
          <w:szCs w:val="20"/>
          <w:lang w:val="uz-Cyrl-UZ"/>
        </w:rPr>
        <w:t xml:space="preserve">, externa e interna, </w:t>
      </w:r>
      <w:r w:rsidR="00361EBC">
        <w:rPr>
          <w:rFonts w:ascii="Times New Roman" w:hAnsi="Times New Roman"/>
          <w:color w:val="0D0D0D" w:themeColor="text1" w:themeTint="F2"/>
          <w:sz w:val="20"/>
          <w:szCs w:val="20"/>
          <w:lang w:val="uz-Cyrl-UZ"/>
        </w:rPr>
        <w:t xml:space="preserve">además </w:t>
      </w:r>
      <w:r w:rsidR="003A39EA" w:rsidRPr="00B67150">
        <w:rPr>
          <w:rFonts w:ascii="Times New Roman" w:hAnsi="Times New Roman"/>
          <w:color w:val="0D0D0D" w:themeColor="text1" w:themeTint="F2"/>
          <w:sz w:val="20"/>
          <w:szCs w:val="20"/>
          <w:lang w:val="es-ES"/>
        </w:rPr>
        <w:t>podemos notar que del concepto de bienestar resalta el de “vida digna”, de allí la importancia de abordarla, para ello</w:t>
      </w:r>
      <w:r w:rsidR="005F188E">
        <w:rPr>
          <w:rFonts w:ascii="Times New Roman" w:hAnsi="Times New Roman"/>
          <w:color w:val="0D0D0D" w:themeColor="text1" w:themeTint="F2"/>
          <w:sz w:val="20"/>
          <w:szCs w:val="20"/>
          <w:lang w:val="es-ES"/>
        </w:rPr>
        <w:t xml:space="preserve"> nos remiti</w:t>
      </w:r>
      <w:r w:rsidR="00183A68">
        <w:rPr>
          <w:rFonts w:ascii="Times New Roman" w:hAnsi="Times New Roman"/>
          <w:color w:val="0D0D0D" w:themeColor="text1" w:themeTint="F2"/>
          <w:sz w:val="20"/>
          <w:szCs w:val="20"/>
          <w:lang w:val="es-ES"/>
        </w:rPr>
        <w:t>mos a tres facetas</w:t>
      </w:r>
      <w:r w:rsidR="005F188E">
        <w:rPr>
          <w:rFonts w:ascii="Times New Roman" w:hAnsi="Times New Roman"/>
          <w:color w:val="0D0D0D" w:themeColor="text1" w:themeTint="F2"/>
          <w:sz w:val="20"/>
          <w:szCs w:val="20"/>
          <w:lang w:val="es-ES"/>
        </w:rPr>
        <w:t xml:space="preserve">: </w:t>
      </w:r>
      <w:r w:rsidR="005F188E">
        <w:rPr>
          <w:rFonts w:ascii="Times New Roman" w:hAnsi="Times New Roman"/>
          <w:color w:val="0D0D0D" w:themeColor="text1" w:themeTint="F2"/>
          <w:sz w:val="20"/>
          <w:szCs w:val="20"/>
          <w:lang w:val="uz-Cyrl-UZ"/>
        </w:rPr>
        <w:t>l</w:t>
      </w:r>
      <w:r w:rsidR="003A39EA" w:rsidRPr="00B67150">
        <w:rPr>
          <w:rFonts w:ascii="Times New Roman" w:hAnsi="Times New Roman"/>
          <w:color w:val="0D0D0D" w:themeColor="text1" w:themeTint="F2"/>
          <w:sz w:val="20"/>
          <w:szCs w:val="20"/>
          <w:lang w:val="es-ES"/>
        </w:rPr>
        <w:t>a vida humana, en sus formas corporales, y psíquicas;</w:t>
      </w:r>
      <w:r w:rsidR="005F188E">
        <w:rPr>
          <w:rFonts w:ascii="Times New Roman" w:hAnsi="Times New Roman"/>
          <w:color w:val="0D0D0D" w:themeColor="text1" w:themeTint="F2"/>
          <w:sz w:val="20"/>
          <w:szCs w:val="20"/>
          <w:lang w:val="uz-Cyrl-UZ"/>
        </w:rPr>
        <w:t xml:space="preserve"> l</w:t>
      </w:r>
      <w:r w:rsidR="003A39EA" w:rsidRPr="00B67150">
        <w:rPr>
          <w:rFonts w:ascii="Times New Roman" w:hAnsi="Times New Roman"/>
          <w:color w:val="0D0D0D" w:themeColor="text1" w:themeTint="F2"/>
          <w:sz w:val="20"/>
          <w:szCs w:val="20"/>
          <w:lang w:val="es-ES"/>
        </w:rPr>
        <w:t xml:space="preserve">a vida social de las personas, por medio de la cual estos realizan obras en común; y </w:t>
      </w:r>
      <w:r w:rsidR="005F188E">
        <w:rPr>
          <w:rFonts w:ascii="Times New Roman" w:hAnsi="Times New Roman"/>
          <w:color w:val="0D0D0D" w:themeColor="text1" w:themeTint="F2"/>
          <w:sz w:val="20"/>
          <w:szCs w:val="20"/>
          <w:lang w:val="uz-Cyrl-UZ"/>
        </w:rPr>
        <w:t>l</w:t>
      </w:r>
      <w:r w:rsidR="003A39EA" w:rsidRPr="00B67150">
        <w:rPr>
          <w:rFonts w:ascii="Times New Roman" w:hAnsi="Times New Roman"/>
          <w:color w:val="0D0D0D" w:themeColor="text1" w:themeTint="F2"/>
          <w:sz w:val="20"/>
          <w:szCs w:val="20"/>
          <w:lang w:val="es-ES"/>
        </w:rPr>
        <w:t>a vida de la naturaleza.</w:t>
      </w:r>
      <w:r w:rsidR="00917580">
        <w:rPr>
          <w:rFonts w:ascii="Times New Roman" w:hAnsi="Times New Roman"/>
          <w:color w:val="0D0D0D" w:themeColor="text1" w:themeTint="F2"/>
          <w:sz w:val="20"/>
          <w:szCs w:val="20"/>
          <w:lang w:val="uz-Cyrl-UZ"/>
        </w:rPr>
        <w:t xml:space="preserve"> </w:t>
      </w:r>
      <w:r w:rsidR="003A39EA" w:rsidRPr="00B67150">
        <w:rPr>
          <w:rFonts w:ascii="Times New Roman" w:hAnsi="Times New Roman"/>
          <w:color w:val="0D0D0D" w:themeColor="text1" w:themeTint="F2"/>
          <w:sz w:val="20"/>
          <w:szCs w:val="20"/>
          <w:lang w:val="es-ES"/>
        </w:rPr>
        <w:t>El correcto cumplimiento de estos tres puntos, hacen que el ser humano no solo tenga funciones vitales, sino que viva plenamente, lo que sugiere una integridad y dignidad, lo que a su vez está vinculado con el derecho al desarrollo humano  que si bien se considera que jurídicamente no goza de un carácter vinculante, sí constituye un compromiso político y como tal, provee un importante marco de acción para la elaboración e implementación de políticas y programas, tanto a nivel internacional como nacional, necesarios para el disfrut</w:t>
      </w:r>
      <w:r w:rsidR="007D6270">
        <w:rPr>
          <w:rFonts w:ascii="Times New Roman" w:hAnsi="Times New Roman"/>
          <w:color w:val="0D0D0D" w:themeColor="text1" w:themeTint="F2"/>
          <w:sz w:val="20"/>
          <w:szCs w:val="20"/>
          <w:lang w:val="es-ES"/>
        </w:rPr>
        <w:t xml:space="preserve">e </w:t>
      </w:r>
      <w:r w:rsidR="007D6270">
        <w:rPr>
          <w:rFonts w:ascii="Times New Roman" w:hAnsi="Times New Roman"/>
          <w:color w:val="0D0D0D" w:themeColor="text1" w:themeTint="F2"/>
          <w:sz w:val="20"/>
          <w:szCs w:val="20"/>
          <w:lang w:val="uz-Cyrl-UZ"/>
        </w:rPr>
        <w:t xml:space="preserve">y protección </w:t>
      </w:r>
      <w:r w:rsidR="007D6270">
        <w:rPr>
          <w:rFonts w:ascii="Times New Roman" w:hAnsi="Times New Roman"/>
          <w:color w:val="0D0D0D" w:themeColor="text1" w:themeTint="F2"/>
          <w:sz w:val="20"/>
          <w:szCs w:val="20"/>
          <w:lang w:val="es-ES"/>
        </w:rPr>
        <w:t>de todos los derechos humanos</w:t>
      </w:r>
      <w:r w:rsidR="003A39EA" w:rsidRPr="00B67150">
        <w:rPr>
          <w:rFonts w:ascii="Times New Roman" w:hAnsi="Times New Roman"/>
          <w:color w:val="0D0D0D" w:themeColor="text1" w:themeTint="F2"/>
          <w:sz w:val="20"/>
          <w:szCs w:val="20"/>
          <w:lang w:val="es-ES"/>
        </w:rPr>
        <w:t>.</w:t>
      </w:r>
    </w:p>
    <w:p w:rsidR="00F05307" w:rsidRDefault="00DE7243" w:rsidP="00522386">
      <w:pPr>
        <w:pStyle w:val="Ttulo1"/>
        <w:numPr>
          <w:ilvl w:val="0"/>
          <w:numId w:val="6"/>
        </w:numPr>
        <w:rPr>
          <w:b/>
          <w:bCs/>
          <w:sz w:val="22"/>
          <w:szCs w:val="22"/>
          <w:lang w:val="uz-Cyrl-UZ"/>
        </w:rPr>
      </w:pPr>
      <w:r>
        <w:rPr>
          <w:b/>
          <w:bCs/>
          <w:sz w:val="22"/>
          <w:szCs w:val="22"/>
          <w:lang w:val="uz-Cyrl-UZ"/>
        </w:rPr>
        <w:t>protección jurisdiccional del menor de edad</w:t>
      </w:r>
    </w:p>
    <w:p w:rsidR="00CB2FCB" w:rsidRPr="00D903DA" w:rsidRDefault="0069489D" w:rsidP="003D1286">
      <w:pPr>
        <w:adjustRightInd w:val="0"/>
        <w:jc w:val="both"/>
        <w:rPr>
          <w:rFonts w:ascii="Times New Roman" w:hAnsi="Times New Roman"/>
          <w:color w:val="0D0D0D" w:themeColor="text1" w:themeTint="F2"/>
          <w:sz w:val="20"/>
          <w:szCs w:val="20"/>
          <w:lang w:val="uz-Cyrl-UZ"/>
        </w:rPr>
      </w:pPr>
      <w:r w:rsidRPr="00921402">
        <w:rPr>
          <w:rFonts w:ascii="Times New Roman" w:hAnsi="Times New Roman"/>
          <w:color w:val="0D0D0D" w:themeColor="text1" w:themeTint="F2"/>
          <w:sz w:val="20"/>
          <w:szCs w:val="20"/>
          <w:lang w:val="uz-Cyrl-UZ"/>
        </w:rPr>
        <w:t>Es pertiente</w:t>
      </w:r>
      <w:r>
        <w:rPr>
          <w:rFonts w:ascii="Times New Roman" w:hAnsi="Times New Roman"/>
          <w:color w:val="0D0D0D" w:themeColor="text1" w:themeTint="F2"/>
          <w:sz w:val="20"/>
          <w:szCs w:val="20"/>
          <w:lang w:val="uz-Cyrl-UZ"/>
        </w:rPr>
        <w:t xml:space="preserve"> señalar que en</w:t>
      </w:r>
      <w:r w:rsidR="00720E8B">
        <w:rPr>
          <w:rFonts w:ascii="Times New Roman" w:hAnsi="Times New Roman"/>
          <w:color w:val="0D0D0D" w:themeColor="text1" w:themeTint="F2"/>
          <w:sz w:val="20"/>
          <w:szCs w:val="20"/>
          <w:lang w:val="uz-Cyrl-UZ"/>
        </w:rPr>
        <w:t xml:space="preserve"> investigaciones</w:t>
      </w:r>
      <w:r>
        <w:rPr>
          <w:rFonts w:ascii="Times New Roman" w:hAnsi="Times New Roman"/>
          <w:color w:val="0D0D0D" w:themeColor="text1" w:themeTint="F2"/>
          <w:sz w:val="20"/>
          <w:szCs w:val="20"/>
          <w:lang w:val="uz-Cyrl-UZ"/>
        </w:rPr>
        <w:t xml:space="preserve"> antes referidas </w:t>
      </w:r>
      <w:r w:rsidR="002764F7">
        <w:rPr>
          <w:rFonts w:ascii="Times New Roman" w:hAnsi="Times New Roman"/>
          <w:color w:val="0D0D0D" w:themeColor="text1" w:themeTint="F2"/>
          <w:sz w:val="20"/>
          <w:szCs w:val="20"/>
          <w:lang w:val="uz-Cyrl-UZ"/>
        </w:rPr>
        <w:t>[11]</w:t>
      </w:r>
      <w:r w:rsidR="005C5726">
        <w:rPr>
          <w:rFonts w:ascii="Times New Roman" w:hAnsi="Times New Roman"/>
          <w:color w:val="0D0D0D" w:themeColor="text1" w:themeTint="F2"/>
          <w:sz w:val="20"/>
          <w:szCs w:val="20"/>
          <w:lang w:val="uz-Cyrl-UZ"/>
        </w:rPr>
        <w:t xml:space="preserve">, en el que </w:t>
      </w:r>
      <w:r w:rsidRPr="00921402">
        <w:rPr>
          <w:rFonts w:ascii="Times New Roman" w:hAnsi="Times New Roman"/>
          <w:color w:val="0D0D0D" w:themeColor="text1" w:themeTint="F2"/>
          <w:sz w:val="20"/>
          <w:szCs w:val="20"/>
          <w:lang w:val="uz-Cyrl-UZ"/>
        </w:rPr>
        <w:t>se justifica</w:t>
      </w:r>
      <w:r w:rsidR="002764F7">
        <w:rPr>
          <w:rFonts w:ascii="Times New Roman" w:hAnsi="Times New Roman"/>
          <w:color w:val="0D0D0D" w:themeColor="text1" w:themeTint="F2"/>
          <w:sz w:val="20"/>
          <w:szCs w:val="20"/>
          <w:lang w:val="uz-Cyrl-UZ"/>
        </w:rPr>
        <w:t xml:space="preserve"> que</w:t>
      </w:r>
      <w:r w:rsidR="005C5726">
        <w:rPr>
          <w:rFonts w:ascii="Times New Roman" w:hAnsi="Times New Roman"/>
          <w:color w:val="0D0D0D" w:themeColor="text1" w:themeTint="F2"/>
          <w:sz w:val="20"/>
          <w:szCs w:val="20"/>
          <w:lang w:val="uz-Cyrl-UZ"/>
        </w:rPr>
        <w:t xml:space="preserve"> la</w:t>
      </w:r>
      <w:r w:rsidR="00541F5A">
        <w:rPr>
          <w:rFonts w:ascii="Times New Roman" w:hAnsi="Times New Roman"/>
          <w:color w:val="0D0D0D" w:themeColor="text1" w:themeTint="F2"/>
          <w:sz w:val="20"/>
          <w:szCs w:val="20"/>
          <w:lang w:val="uz-Cyrl-UZ"/>
        </w:rPr>
        <w:t xml:space="preserve"> titularidad de la</w:t>
      </w:r>
      <w:r w:rsidR="00493918">
        <w:rPr>
          <w:rFonts w:ascii="Times New Roman" w:hAnsi="Times New Roman"/>
          <w:color w:val="0D0D0D" w:themeColor="text1" w:themeTint="F2"/>
          <w:sz w:val="20"/>
          <w:szCs w:val="20"/>
          <w:lang w:val="uz-Cyrl-UZ"/>
        </w:rPr>
        <w:t xml:space="preserve">s niñas y los niños </w:t>
      </w:r>
      <w:r w:rsidR="00541F5A">
        <w:rPr>
          <w:rFonts w:ascii="Times New Roman" w:hAnsi="Times New Roman"/>
          <w:color w:val="0D0D0D" w:themeColor="text1" w:themeTint="F2"/>
          <w:sz w:val="20"/>
          <w:szCs w:val="20"/>
          <w:lang w:val="uz-Cyrl-UZ"/>
        </w:rPr>
        <w:t>comprende el reconocimiento de tales derechos  desde el ámbito político, filosófico y jurídico</w:t>
      </w:r>
      <w:r w:rsidR="002764F7">
        <w:rPr>
          <w:rFonts w:ascii="Times New Roman" w:hAnsi="Times New Roman"/>
          <w:color w:val="0D0D0D" w:themeColor="text1" w:themeTint="F2"/>
          <w:sz w:val="20"/>
          <w:szCs w:val="20"/>
          <w:lang w:val="uz-Cyrl-UZ"/>
        </w:rPr>
        <w:t xml:space="preserve"> (62)</w:t>
      </w:r>
      <w:r w:rsidR="005C5726">
        <w:rPr>
          <w:rFonts w:ascii="Times New Roman" w:hAnsi="Times New Roman"/>
          <w:color w:val="0D0D0D" w:themeColor="text1" w:themeTint="F2"/>
          <w:sz w:val="20"/>
          <w:szCs w:val="20"/>
          <w:lang w:val="uz-Cyrl-UZ"/>
        </w:rPr>
        <w:t xml:space="preserve">, </w:t>
      </w:r>
      <w:r w:rsidR="00A34BB6">
        <w:rPr>
          <w:rFonts w:ascii="Times New Roman" w:hAnsi="Times New Roman"/>
          <w:color w:val="0D0D0D" w:themeColor="text1" w:themeTint="F2"/>
          <w:sz w:val="20"/>
          <w:szCs w:val="20"/>
          <w:lang w:val="uz-Cyrl-UZ"/>
        </w:rPr>
        <w:t>pero no sin antes de</w:t>
      </w:r>
      <w:r w:rsidR="00E12A85">
        <w:rPr>
          <w:rFonts w:ascii="Times New Roman" w:hAnsi="Times New Roman"/>
          <w:color w:val="0D0D0D" w:themeColor="text1" w:themeTint="F2"/>
          <w:sz w:val="20"/>
          <w:szCs w:val="20"/>
          <w:lang w:val="uz-Cyrl-UZ"/>
        </w:rPr>
        <w:t xml:space="preserve"> exponer</w:t>
      </w:r>
      <w:r w:rsidR="00B07399">
        <w:rPr>
          <w:rFonts w:ascii="Times New Roman" w:hAnsi="Times New Roman"/>
          <w:color w:val="0D0D0D" w:themeColor="text1" w:themeTint="F2"/>
          <w:sz w:val="20"/>
          <w:szCs w:val="20"/>
          <w:lang w:val="uz-Cyrl-UZ"/>
        </w:rPr>
        <w:t xml:space="preserve"> </w:t>
      </w:r>
      <w:r w:rsidR="001661F7">
        <w:rPr>
          <w:rFonts w:ascii="Times New Roman" w:hAnsi="Times New Roman"/>
          <w:color w:val="0D0D0D" w:themeColor="text1" w:themeTint="F2"/>
          <w:sz w:val="20"/>
          <w:szCs w:val="20"/>
          <w:lang w:val="uz-Cyrl-UZ"/>
        </w:rPr>
        <w:t>“</w:t>
      </w:r>
      <w:r w:rsidR="003D1286">
        <w:rPr>
          <w:rFonts w:ascii="Times New Roman" w:hAnsi="Times New Roman"/>
          <w:color w:val="0D0D0D" w:themeColor="text1" w:themeTint="F2"/>
          <w:sz w:val="20"/>
          <w:szCs w:val="20"/>
          <w:lang w:val="uz-Cyrl-UZ"/>
        </w:rPr>
        <w:t>l</w:t>
      </w:r>
      <w:r w:rsidR="003D1286" w:rsidRPr="003D1286">
        <w:rPr>
          <w:rFonts w:ascii="Times New Roman" w:hAnsi="Times New Roman"/>
          <w:color w:val="0D0D0D" w:themeColor="text1" w:themeTint="F2"/>
          <w:sz w:val="20"/>
          <w:szCs w:val="20"/>
          <w:lang w:val="uz-Cyrl-UZ"/>
        </w:rPr>
        <w:t>a defensa y protec</w:t>
      </w:r>
      <w:r w:rsidR="003D1286">
        <w:rPr>
          <w:rFonts w:ascii="Times New Roman" w:hAnsi="Times New Roman"/>
          <w:color w:val="0D0D0D" w:themeColor="text1" w:themeTint="F2"/>
          <w:sz w:val="20"/>
          <w:szCs w:val="20"/>
          <w:lang w:val="uz-Cyrl-UZ"/>
        </w:rPr>
        <w:t>ción de los derechos humanos</w:t>
      </w:r>
      <w:r w:rsidR="003D1286" w:rsidRPr="003D1286">
        <w:rPr>
          <w:rFonts w:ascii="Times New Roman" w:hAnsi="Times New Roman"/>
          <w:color w:val="0D0D0D" w:themeColor="text1" w:themeTint="F2"/>
          <w:sz w:val="20"/>
          <w:szCs w:val="20"/>
          <w:lang w:val="uz-Cyrl-UZ"/>
        </w:rPr>
        <w:t xml:space="preserve"> a través de los medios jurisdiccionales, en los cuales las autoridades judiciales analizan las demandas que ante ellas se presentan por presuntas violaciones a los derechos fundamentales y determinarán si en realidad existe una violación en un caso concreto, haciendo un examen de constitucionalidad y legalidad sobre el mismo</w:t>
      </w:r>
      <w:r w:rsidR="001661F7">
        <w:rPr>
          <w:rFonts w:ascii="Times New Roman" w:hAnsi="Times New Roman"/>
          <w:color w:val="0D0D0D" w:themeColor="text1" w:themeTint="F2"/>
          <w:sz w:val="20"/>
          <w:szCs w:val="20"/>
          <w:lang w:val="uz-Cyrl-UZ"/>
        </w:rPr>
        <w:t>”</w:t>
      </w:r>
      <w:r w:rsidR="00B6531C">
        <w:rPr>
          <w:rFonts w:ascii="Times New Roman" w:hAnsi="Times New Roman"/>
          <w:color w:val="0D0D0D" w:themeColor="text1" w:themeTint="F2"/>
          <w:sz w:val="20"/>
          <w:szCs w:val="20"/>
          <w:lang w:val="uz-Cyrl-UZ"/>
        </w:rPr>
        <w:t xml:space="preserve"> (102)</w:t>
      </w:r>
      <w:r w:rsidR="00CE3561">
        <w:rPr>
          <w:rFonts w:ascii="Times New Roman" w:hAnsi="Times New Roman"/>
          <w:color w:val="0D0D0D" w:themeColor="text1" w:themeTint="F2"/>
          <w:sz w:val="20"/>
          <w:szCs w:val="20"/>
          <w:lang w:val="uz-Cyrl-UZ"/>
        </w:rPr>
        <w:t xml:space="preserve"> [</w:t>
      </w:r>
      <w:r w:rsidR="002764F7">
        <w:rPr>
          <w:rFonts w:ascii="Times New Roman" w:hAnsi="Times New Roman"/>
          <w:color w:val="0D0D0D" w:themeColor="text1" w:themeTint="F2"/>
          <w:sz w:val="20"/>
          <w:szCs w:val="20"/>
          <w:lang w:val="uz-Cyrl-UZ"/>
        </w:rPr>
        <w:t>12</w:t>
      </w:r>
      <w:r w:rsidR="00CE3561">
        <w:rPr>
          <w:rFonts w:ascii="Times New Roman" w:hAnsi="Times New Roman"/>
          <w:color w:val="0D0D0D" w:themeColor="text1" w:themeTint="F2"/>
          <w:sz w:val="20"/>
          <w:szCs w:val="20"/>
          <w:lang w:val="uz-Cyrl-UZ"/>
        </w:rPr>
        <w:t xml:space="preserve">], comprender </w:t>
      </w:r>
      <w:r w:rsidR="009E48AE">
        <w:rPr>
          <w:rFonts w:ascii="Times New Roman" w:hAnsi="Times New Roman"/>
          <w:color w:val="0D0D0D" w:themeColor="text1" w:themeTint="F2"/>
          <w:sz w:val="20"/>
          <w:szCs w:val="20"/>
          <w:lang w:val="uz-Cyrl-UZ"/>
        </w:rPr>
        <w:t xml:space="preserve">que </w:t>
      </w:r>
      <w:r w:rsidR="00CE3561">
        <w:rPr>
          <w:rFonts w:ascii="Times New Roman" w:hAnsi="Times New Roman"/>
          <w:color w:val="0D0D0D" w:themeColor="text1" w:themeTint="F2"/>
          <w:sz w:val="20"/>
          <w:szCs w:val="20"/>
          <w:lang w:val="uz-Cyrl-UZ"/>
        </w:rPr>
        <w:t xml:space="preserve">los derechos fundamentales que </w:t>
      </w:r>
      <w:r w:rsidR="006A5E9C">
        <w:rPr>
          <w:rFonts w:ascii="Times New Roman" w:hAnsi="Times New Roman"/>
          <w:color w:val="0D0D0D" w:themeColor="text1" w:themeTint="F2"/>
          <w:sz w:val="20"/>
          <w:szCs w:val="20"/>
          <w:lang w:val="uz-Cyrl-UZ"/>
        </w:rPr>
        <w:t xml:space="preserve">revisten de protección a </w:t>
      </w:r>
      <w:r w:rsidR="009551FD">
        <w:rPr>
          <w:rFonts w:ascii="Times New Roman" w:hAnsi="Times New Roman"/>
          <w:color w:val="0D0D0D" w:themeColor="text1" w:themeTint="F2"/>
          <w:sz w:val="20"/>
          <w:szCs w:val="20"/>
          <w:lang w:val="uz-Cyrl-UZ"/>
        </w:rPr>
        <w:t>las niñas, niños y adolescentes, quienes gozan de</w:t>
      </w:r>
      <w:r w:rsidR="003F5A6C">
        <w:rPr>
          <w:rFonts w:ascii="Times New Roman" w:hAnsi="Times New Roman"/>
          <w:color w:val="0D0D0D" w:themeColor="text1" w:themeTint="F2"/>
          <w:sz w:val="20"/>
          <w:szCs w:val="20"/>
          <w:lang w:val="uz-Cyrl-UZ"/>
        </w:rPr>
        <w:t xml:space="preserve"> esta protección prim</w:t>
      </w:r>
      <w:r w:rsidR="00B07399">
        <w:rPr>
          <w:rFonts w:ascii="Times New Roman" w:hAnsi="Times New Roman"/>
          <w:color w:val="0D0D0D" w:themeColor="text1" w:themeTint="F2"/>
          <w:sz w:val="20"/>
          <w:szCs w:val="20"/>
          <w:lang w:val="uz-Cyrl-UZ"/>
        </w:rPr>
        <w:t xml:space="preserve">eramente por ser seres humanos y </w:t>
      </w:r>
      <w:r w:rsidR="003F5A6C">
        <w:rPr>
          <w:rFonts w:ascii="Times New Roman" w:hAnsi="Times New Roman"/>
          <w:color w:val="0D0D0D" w:themeColor="text1" w:themeTint="F2"/>
          <w:sz w:val="20"/>
          <w:szCs w:val="20"/>
          <w:lang w:val="uz-Cyrl-UZ"/>
        </w:rPr>
        <w:t xml:space="preserve">posteriormente por su condición de </w:t>
      </w:r>
      <w:r w:rsidR="00245F77">
        <w:rPr>
          <w:rFonts w:ascii="Times New Roman" w:hAnsi="Times New Roman"/>
          <w:color w:val="0D0D0D" w:themeColor="text1" w:themeTint="F2"/>
          <w:sz w:val="20"/>
          <w:szCs w:val="20"/>
          <w:lang w:val="uz-Cyrl-UZ"/>
        </w:rPr>
        <w:t>menores de ed</w:t>
      </w:r>
      <w:r w:rsidR="00B572C9">
        <w:rPr>
          <w:rFonts w:ascii="Times New Roman" w:hAnsi="Times New Roman"/>
          <w:color w:val="0D0D0D" w:themeColor="text1" w:themeTint="F2"/>
          <w:sz w:val="20"/>
          <w:szCs w:val="20"/>
          <w:lang w:val="uz-Cyrl-UZ"/>
        </w:rPr>
        <w:t>a</w:t>
      </w:r>
      <w:r w:rsidR="00245F77">
        <w:rPr>
          <w:rFonts w:ascii="Times New Roman" w:hAnsi="Times New Roman"/>
          <w:color w:val="0D0D0D" w:themeColor="text1" w:themeTint="F2"/>
          <w:sz w:val="20"/>
          <w:szCs w:val="20"/>
          <w:lang w:val="uz-Cyrl-UZ"/>
        </w:rPr>
        <w:t>d</w:t>
      </w:r>
      <w:r w:rsidR="009551FD">
        <w:rPr>
          <w:rFonts w:ascii="Times New Roman" w:hAnsi="Times New Roman"/>
          <w:color w:val="0D0D0D" w:themeColor="text1" w:themeTint="F2"/>
          <w:sz w:val="20"/>
          <w:szCs w:val="20"/>
          <w:lang w:val="uz-Cyrl-UZ"/>
        </w:rPr>
        <w:t xml:space="preserve"> </w:t>
      </w:r>
      <w:r w:rsidR="00B07399">
        <w:rPr>
          <w:rFonts w:ascii="Times New Roman" w:hAnsi="Times New Roman"/>
          <w:color w:val="0D0D0D" w:themeColor="text1" w:themeTint="F2"/>
          <w:sz w:val="20"/>
          <w:szCs w:val="20"/>
          <w:lang w:val="uz-Cyrl-UZ"/>
        </w:rPr>
        <w:t xml:space="preserve">se habla que </w:t>
      </w:r>
      <w:r w:rsidR="00474D0D">
        <w:rPr>
          <w:rFonts w:ascii="Times New Roman" w:hAnsi="Times New Roman"/>
          <w:color w:val="0D0D0D" w:themeColor="text1" w:themeTint="F2"/>
          <w:sz w:val="20"/>
          <w:szCs w:val="20"/>
          <w:lang w:val="uz-Cyrl-UZ"/>
        </w:rPr>
        <w:t xml:space="preserve">disfrutan de una </w:t>
      </w:r>
      <w:r w:rsidR="009551FD">
        <w:rPr>
          <w:rFonts w:ascii="Times New Roman" w:hAnsi="Times New Roman"/>
          <w:color w:val="0D0D0D" w:themeColor="text1" w:themeTint="F2"/>
          <w:sz w:val="20"/>
          <w:szCs w:val="20"/>
          <w:lang w:val="uz-Cyrl-UZ"/>
        </w:rPr>
        <w:t xml:space="preserve">protección </w:t>
      </w:r>
      <w:r w:rsidR="00474D0D">
        <w:rPr>
          <w:rFonts w:ascii="Times New Roman" w:hAnsi="Times New Roman"/>
          <w:color w:val="0D0D0D" w:themeColor="text1" w:themeTint="F2"/>
          <w:sz w:val="20"/>
          <w:szCs w:val="20"/>
          <w:lang w:val="uz-Cyrl-UZ"/>
        </w:rPr>
        <w:t>especial</w:t>
      </w:r>
      <w:r w:rsidR="00D903DA">
        <w:rPr>
          <w:rFonts w:ascii="Times New Roman" w:hAnsi="Times New Roman"/>
          <w:color w:val="0D0D0D" w:themeColor="text1" w:themeTint="F2"/>
          <w:sz w:val="20"/>
          <w:szCs w:val="20"/>
          <w:lang w:val="uz-Cyrl-UZ"/>
        </w:rPr>
        <w:t xml:space="preserve">, </w:t>
      </w:r>
      <w:r w:rsidR="00D903DA" w:rsidRPr="001359E8">
        <w:rPr>
          <w:rFonts w:ascii="Times New Roman" w:hAnsi="Times New Roman"/>
          <w:color w:val="0D0D0D" w:themeColor="text1" w:themeTint="F2"/>
          <w:sz w:val="20"/>
          <w:szCs w:val="20"/>
          <w:lang w:val="es-ES"/>
        </w:rPr>
        <w:t>a los que corresponden deberes específicos de la familia, la sociedad y el Estado.</w:t>
      </w:r>
      <w:r w:rsidR="00D903DA">
        <w:rPr>
          <w:rFonts w:ascii="Times New Roman" w:hAnsi="Times New Roman"/>
          <w:color w:val="0D0D0D" w:themeColor="text1" w:themeTint="F2"/>
          <w:sz w:val="20"/>
          <w:szCs w:val="20"/>
          <w:lang w:val="uz-Cyrl-UZ"/>
        </w:rPr>
        <w:t xml:space="preserve"> </w:t>
      </w:r>
      <w:r w:rsidR="00474D0D">
        <w:rPr>
          <w:rFonts w:ascii="Times New Roman" w:hAnsi="Times New Roman"/>
          <w:color w:val="0D0D0D" w:themeColor="text1" w:themeTint="F2"/>
          <w:sz w:val="20"/>
          <w:szCs w:val="20"/>
          <w:lang w:val="uz-Cyrl-UZ"/>
        </w:rPr>
        <w:t xml:space="preserve">Si bien los </w:t>
      </w:r>
      <w:r w:rsidR="009551FD">
        <w:rPr>
          <w:rFonts w:ascii="Times New Roman" w:hAnsi="Times New Roman"/>
          <w:color w:val="0D0D0D" w:themeColor="text1" w:themeTint="F2"/>
          <w:sz w:val="20"/>
          <w:szCs w:val="20"/>
          <w:lang w:val="uz-Cyrl-UZ"/>
        </w:rPr>
        <w:t xml:space="preserve">Derechos </w:t>
      </w:r>
      <w:r w:rsidR="00474D0D">
        <w:rPr>
          <w:rFonts w:ascii="Times New Roman" w:hAnsi="Times New Roman"/>
          <w:color w:val="0D0D0D" w:themeColor="text1" w:themeTint="F2"/>
          <w:sz w:val="20"/>
          <w:szCs w:val="20"/>
          <w:lang w:val="uz-Cyrl-UZ"/>
        </w:rPr>
        <w:t xml:space="preserve">consagrados en la  </w:t>
      </w:r>
      <w:r w:rsidR="00B572C9">
        <w:rPr>
          <w:rFonts w:ascii="Times New Roman" w:hAnsi="Times New Roman"/>
          <w:color w:val="0D0D0D" w:themeColor="text1" w:themeTint="F2"/>
          <w:sz w:val="20"/>
          <w:szCs w:val="20"/>
          <w:lang w:val="uz-Cyrl-UZ"/>
        </w:rPr>
        <w:t>Convenció</w:t>
      </w:r>
      <w:r w:rsidR="00F60047">
        <w:rPr>
          <w:rFonts w:ascii="Times New Roman" w:hAnsi="Times New Roman"/>
          <w:color w:val="0D0D0D" w:themeColor="text1" w:themeTint="F2"/>
          <w:sz w:val="20"/>
          <w:szCs w:val="20"/>
          <w:lang w:val="uz-Cyrl-UZ"/>
        </w:rPr>
        <w:t>n sobre los Derechos del Niño,</w:t>
      </w:r>
      <w:r w:rsidR="00B572C9">
        <w:rPr>
          <w:rFonts w:ascii="Times New Roman" w:hAnsi="Times New Roman"/>
          <w:color w:val="0D0D0D" w:themeColor="text1" w:themeTint="F2"/>
          <w:sz w:val="20"/>
          <w:szCs w:val="20"/>
          <w:lang w:val="uz-Cyrl-UZ"/>
        </w:rPr>
        <w:t xml:space="preserve"> </w:t>
      </w:r>
      <w:r w:rsidR="00CB2FCB">
        <w:rPr>
          <w:rFonts w:ascii="Times New Roman" w:hAnsi="Times New Roman"/>
          <w:color w:val="0D0D0D" w:themeColor="text1" w:themeTint="F2"/>
          <w:sz w:val="20"/>
          <w:szCs w:val="20"/>
          <w:lang w:val="uz-Cyrl-UZ"/>
        </w:rPr>
        <w:t>emanan</w:t>
      </w:r>
      <w:r w:rsidR="001500CC">
        <w:rPr>
          <w:rFonts w:ascii="Times New Roman" w:hAnsi="Times New Roman"/>
          <w:color w:val="0D0D0D" w:themeColor="text1" w:themeTint="F2"/>
          <w:sz w:val="20"/>
          <w:szCs w:val="20"/>
          <w:lang w:val="uz-Cyrl-UZ"/>
        </w:rPr>
        <w:t xml:space="preserve"> de la Convención Americana de Derechos Humanos</w:t>
      </w:r>
      <w:r w:rsidR="00CB2FCB">
        <w:rPr>
          <w:rFonts w:ascii="Times New Roman" w:hAnsi="Times New Roman"/>
          <w:color w:val="0D0D0D" w:themeColor="text1" w:themeTint="F2"/>
          <w:sz w:val="20"/>
          <w:szCs w:val="20"/>
          <w:lang w:val="uz-Cyrl-UZ"/>
        </w:rPr>
        <w:t xml:space="preserve">, es preciso referirnos a la CDN como </w:t>
      </w:r>
      <w:r w:rsidR="00B572C9">
        <w:rPr>
          <w:rFonts w:ascii="Times New Roman" w:hAnsi="Times New Roman"/>
          <w:color w:val="0D0D0D" w:themeColor="text1" w:themeTint="F2"/>
          <w:sz w:val="20"/>
          <w:szCs w:val="20"/>
          <w:lang w:val="uz-Cyrl-UZ"/>
        </w:rPr>
        <w:t xml:space="preserve">el instrumento internacional </w:t>
      </w:r>
      <w:r w:rsidR="00CB2FCB">
        <w:rPr>
          <w:rFonts w:ascii="Times New Roman" w:hAnsi="Times New Roman"/>
          <w:color w:val="0D0D0D" w:themeColor="text1" w:themeTint="F2"/>
          <w:sz w:val="20"/>
          <w:szCs w:val="20"/>
          <w:lang w:val="uz-Cyrl-UZ"/>
        </w:rPr>
        <w:t xml:space="preserve">principal </w:t>
      </w:r>
      <w:r w:rsidR="00B572C9">
        <w:rPr>
          <w:rFonts w:ascii="Times New Roman" w:hAnsi="Times New Roman"/>
          <w:color w:val="0D0D0D" w:themeColor="text1" w:themeTint="F2"/>
          <w:sz w:val="20"/>
          <w:szCs w:val="20"/>
          <w:lang w:val="uz-Cyrl-UZ"/>
        </w:rPr>
        <w:t xml:space="preserve">que </w:t>
      </w:r>
      <w:r w:rsidR="00181FB0">
        <w:rPr>
          <w:rFonts w:ascii="Times New Roman" w:hAnsi="Times New Roman"/>
          <w:color w:val="0D0D0D" w:themeColor="text1" w:themeTint="F2"/>
          <w:sz w:val="20"/>
          <w:szCs w:val="20"/>
          <w:lang w:val="uz-Cyrl-UZ"/>
        </w:rPr>
        <w:t>protege a este grupo vulnerable, no sin también considerar la Constitución Política de los Estados Unido Mexicanos</w:t>
      </w:r>
      <w:r w:rsidR="00F60047">
        <w:rPr>
          <w:rFonts w:ascii="Times New Roman" w:hAnsi="Times New Roman"/>
          <w:color w:val="0D0D0D" w:themeColor="text1" w:themeTint="F2"/>
          <w:sz w:val="20"/>
          <w:szCs w:val="20"/>
          <w:lang w:val="uz-Cyrl-UZ"/>
        </w:rPr>
        <w:t xml:space="preserve"> (CPEUM)</w:t>
      </w:r>
      <w:r w:rsidR="00181FB0">
        <w:rPr>
          <w:rFonts w:ascii="Times New Roman" w:hAnsi="Times New Roman"/>
          <w:color w:val="0D0D0D" w:themeColor="text1" w:themeTint="F2"/>
          <w:sz w:val="20"/>
          <w:szCs w:val="20"/>
          <w:lang w:val="uz-Cyrl-UZ"/>
        </w:rPr>
        <w:t xml:space="preserve"> que </w:t>
      </w:r>
      <w:r w:rsidR="008D6649">
        <w:rPr>
          <w:rFonts w:ascii="Times New Roman" w:hAnsi="Times New Roman"/>
          <w:color w:val="0D0D0D" w:themeColor="text1" w:themeTint="F2"/>
          <w:sz w:val="20"/>
          <w:szCs w:val="20"/>
          <w:lang w:val="uz-Cyrl-UZ"/>
        </w:rPr>
        <w:t>reafirma estos derechos</w:t>
      </w:r>
      <w:r w:rsidR="005C2854">
        <w:rPr>
          <w:rFonts w:ascii="Times New Roman" w:hAnsi="Times New Roman"/>
          <w:color w:val="0D0D0D" w:themeColor="text1" w:themeTint="F2"/>
          <w:sz w:val="20"/>
          <w:szCs w:val="20"/>
          <w:lang w:val="uz-Cyrl-UZ"/>
        </w:rPr>
        <w:t xml:space="preserve"> </w:t>
      </w:r>
      <w:r w:rsidR="005C2854" w:rsidRPr="00522386">
        <w:rPr>
          <w:rFonts w:ascii="Times New Roman" w:hAnsi="Times New Roman"/>
          <w:color w:val="0D0D0D" w:themeColor="text1" w:themeTint="F2"/>
          <w:sz w:val="20"/>
          <w:szCs w:val="20"/>
          <w:lang w:val="es-ES"/>
        </w:rPr>
        <w:t xml:space="preserve">reconocidos </w:t>
      </w:r>
      <w:r w:rsidR="005C2854">
        <w:rPr>
          <w:rFonts w:ascii="Times New Roman" w:hAnsi="Times New Roman"/>
          <w:color w:val="0D0D0D" w:themeColor="text1" w:themeTint="F2"/>
          <w:sz w:val="20"/>
          <w:szCs w:val="20"/>
          <w:lang w:val="uz-Cyrl-UZ"/>
        </w:rPr>
        <w:t>en los</w:t>
      </w:r>
      <w:r w:rsidR="005C2854" w:rsidRPr="00522386">
        <w:rPr>
          <w:rFonts w:ascii="Times New Roman" w:hAnsi="Times New Roman"/>
          <w:color w:val="0D0D0D" w:themeColor="text1" w:themeTint="F2"/>
          <w:sz w:val="20"/>
          <w:szCs w:val="20"/>
          <w:lang w:val="es-ES"/>
        </w:rPr>
        <w:t xml:space="preserve"> diversos tratados internacionales en los que el Estado </w:t>
      </w:r>
      <w:r w:rsidR="00AB44B0">
        <w:rPr>
          <w:rFonts w:ascii="Times New Roman" w:hAnsi="Times New Roman"/>
          <w:color w:val="0D0D0D" w:themeColor="text1" w:themeTint="F2"/>
          <w:sz w:val="20"/>
          <w:szCs w:val="20"/>
          <w:lang w:val="uz-Cyrl-UZ"/>
        </w:rPr>
        <w:t>es</w:t>
      </w:r>
      <w:r w:rsidR="005C2854" w:rsidRPr="00522386">
        <w:rPr>
          <w:rFonts w:ascii="Times New Roman" w:hAnsi="Times New Roman"/>
          <w:color w:val="0D0D0D" w:themeColor="text1" w:themeTint="F2"/>
          <w:sz w:val="20"/>
          <w:szCs w:val="20"/>
          <w:lang w:val="es-ES"/>
        </w:rPr>
        <w:t xml:space="preserve"> signatario</w:t>
      </w:r>
      <w:r w:rsidR="00AB44B0">
        <w:rPr>
          <w:rFonts w:ascii="Times New Roman" w:hAnsi="Times New Roman"/>
          <w:color w:val="0D0D0D" w:themeColor="text1" w:themeTint="F2"/>
          <w:sz w:val="20"/>
          <w:szCs w:val="20"/>
          <w:lang w:val="uz-Cyrl-UZ"/>
        </w:rPr>
        <w:t>, como son los anteriormente mencionados</w:t>
      </w:r>
      <w:r w:rsidR="00D903DA">
        <w:rPr>
          <w:rFonts w:ascii="Times New Roman" w:hAnsi="Times New Roman"/>
          <w:color w:val="0D0D0D" w:themeColor="text1" w:themeTint="F2"/>
          <w:sz w:val="20"/>
          <w:szCs w:val="20"/>
          <w:lang w:val="uz-Cyrl-UZ"/>
        </w:rPr>
        <w:t>.</w:t>
      </w:r>
    </w:p>
    <w:p w:rsidR="00B968FC" w:rsidRPr="007B1C5B" w:rsidRDefault="00AB44B0" w:rsidP="00B968FC">
      <w:pPr>
        <w:adjustRightInd w:val="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lastRenderedPageBreak/>
        <w:t xml:space="preserve">     </w:t>
      </w:r>
      <w:r w:rsidR="00DA7238">
        <w:rPr>
          <w:rFonts w:ascii="Times New Roman" w:hAnsi="Times New Roman"/>
          <w:color w:val="0D0D0D" w:themeColor="text1" w:themeTint="F2"/>
          <w:sz w:val="20"/>
          <w:szCs w:val="20"/>
          <w:lang w:val="uz-Cyrl-UZ"/>
        </w:rPr>
        <w:t xml:space="preserve">Afirma </w:t>
      </w:r>
      <w:r w:rsidR="00DA7238">
        <w:rPr>
          <w:rFonts w:ascii="Times New Roman" w:hAnsi="Times New Roman"/>
          <w:color w:val="0D0D0D" w:themeColor="text1" w:themeTint="F2"/>
          <w:sz w:val="20"/>
          <w:szCs w:val="20"/>
          <w:lang w:val="es-ES"/>
        </w:rPr>
        <w:t>Bellof Mary</w:t>
      </w:r>
      <w:r w:rsidR="00DA7238">
        <w:rPr>
          <w:rFonts w:ascii="Times New Roman" w:hAnsi="Times New Roman"/>
          <w:color w:val="0D0D0D" w:themeColor="text1" w:themeTint="F2"/>
          <w:sz w:val="20"/>
          <w:szCs w:val="20"/>
          <w:lang w:val="uz-Cyrl-UZ"/>
        </w:rPr>
        <w:t xml:space="preserve"> [1</w:t>
      </w:r>
      <w:r w:rsidR="002764F7">
        <w:rPr>
          <w:rFonts w:ascii="Times New Roman" w:hAnsi="Times New Roman"/>
          <w:color w:val="0D0D0D" w:themeColor="text1" w:themeTint="F2"/>
          <w:sz w:val="20"/>
          <w:szCs w:val="20"/>
          <w:lang w:val="uz-Cyrl-UZ"/>
        </w:rPr>
        <w:t>3</w:t>
      </w:r>
      <w:r w:rsidR="00DA7238">
        <w:rPr>
          <w:rFonts w:ascii="Times New Roman" w:hAnsi="Times New Roman"/>
          <w:color w:val="0D0D0D" w:themeColor="text1" w:themeTint="F2"/>
          <w:sz w:val="20"/>
          <w:szCs w:val="20"/>
          <w:lang w:val="uz-Cyrl-UZ"/>
        </w:rPr>
        <w:t>]</w:t>
      </w:r>
      <w:r w:rsidR="00DA7238">
        <w:rPr>
          <w:rFonts w:ascii="Times New Roman" w:hAnsi="Times New Roman"/>
          <w:color w:val="0D0D0D" w:themeColor="text1" w:themeTint="F2"/>
          <w:sz w:val="20"/>
          <w:szCs w:val="20"/>
          <w:lang w:val="es-ES"/>
        </w:rPr>
        <w:t>,</w:t>
      </w:r>
      <w:r w:rsidR="00DA7238" w:rsidRPr="00522386">
        <w:rPr>
          <w:rFonts w:ascii="Times New Roman" w:hAnsi="Times New Roman"/>
          <w:color w:val="0D0D0D" w:themeColor="text1" w:themeTint="F2"/>
          <w:sz w:val="20"/>
          <w:szCs w:val="20"/>
          <w:lang w:val="es-ES"/>
        </w:rPr>
        <w:t xml:space="preserve"> que “la CDN representa un límite inferior sobre el cual los derechos de la infancia </w:t>
      </w:r>
      <w:r w:rsidR="005F5787">
        <w:rPr>
          <w:rFonts w:ascii="Times New Roman" w:hAnsi="Times New Roman"/>
          <w:color w:val="0D0D0D" w:themeColor="text1" w:themeTint="F2"/>
          <w:sz w:val="20"/>
          <w:szCs w:val="20"/>
          <w:lang w:val="es-ES"/>
        </w:rPr>
        <w:t>pueden (</w:t>
      </w:r>
      <w:r w:rsidR="00DA7238" w:rsidRPr="00522386">
        <w:rPr>
          <w:rFonts w:ascii="Times New Roman" w:hAnsi="Times New Roman"/>
          <w:color w:val="0D0D0D" w:themeColor="text1" w:themeTint="F2"/>
          <w:sz w:val="20"/>
          <w:szCs w:val="20"/>
          <w:lang w:val="es-ES"/>
        </w:rPr>
        <w:t>y deben</w:t>
      </w:r>
      <w:r w:rsidR="005F5787">
        <w:rPr>
          <w:rFonts w:ascii="Times New Roman" w:hAnsi="Times New Roman"/>
          <w:color w:val="0D0D0D" w:themeColor="text1" w:themeTint="F2"/>
          <w:sz w:val="20"/>
          <w:szCs w:val="20"/>
          <w:lang w:val="uz-Cyrl-UZ"/>
        </w:rPr>
        <w:t>)</w:t>
      </w:r>
      <w:r w:rsidR="00DA7238" w:rsidRPr="00522386">
        <w:rPr>
          <w:rFonts w:ascii="Times New Roman" w:hAnsi="Times New Roman"/>
          <w:color w:val="0D0D0D" w:themeColor="text1" w:themeTint="F2"/>
          <w:sz w:val="20"/>
          <w:szCs w:val="20"/>
          <w:lang w:val="es-ES"/>
        </w:rPr>
        <w:t xml:space="preserve"> ser ampliados de manera prog</w:t>
      </w:r>
      <w:r w:rsidR="00DA7238">
        <w:rPr>
          <w:rFonts w:ascii="Times New Roman" w:hAnsi="Times New Roman"/>
          <w:color w:val="0D0D0D" w:themeColor="text1" w:themeTint="F2"/>
          <w:sz w:val="20"/>
          <w:szCs w:val="20"/>
          <w:lang w:val="es-ES"/>
        </w:rPr>
        <w:t>resiva, pero jamás regresiva (</w:t>
      </w:r>
      <w:r w:rsidR="00DA7238" w:rsidRPr="00522386">
        <w:rPr>
          <w:rFonts w:ascii="Times New Roman" w:hAnsi="Times New Roman"/>
          <w:color w:val="0D0D0D" w:themeColor="text1" w:themeTint="F2"/>
          <w:sz w:val="20"/>
          <w:szCs w:val="20"/>
          <w:lang w:val="es-ES"/>
        </w:rPr>
        <w:t>92)”. De aquí se desprende el estándar mínimo, pero también máximo, respecto del tratamiento que deben recibir todos los menores de edad.</w:t>
      </w:r>
      <w:r w:rsidR="00B968FC">
        <w:rPr>
          <w:rFonts w:ascii="Times New Roman" w:hAnsi="Times New Roman"/>
          <w:color w:val="0D0D0D" w:themeColor="text1" w:themeTint="F2"/>
          <w:sz w:val="20"/>
          <w:szCs w:val="20"/>
          <w:lang w:val="uz-Cyrl-UZ"/>
        </w:rPr>
        <w:t xml:space="preserve"> Dentro de ella se </w:t>
      </w:r>
      <w:r w:rsidR="00B968FC" w:rsidRPr="00B67150">
        <w:rPr>
          <w:rFonts w:ascii="Times New Roman" w:hAnsi="Times New Roman"/>
          <w:color w:val="0D0D0D" w:themeColor="text1" w:themeTint="F2"/>
          <w:sz w:val="20"/>
          <w:szCs w:val="20"/>
          <w:lang w:val="es-ES"/>
        </w:rPr>
        <w:t xml:space="preserve">consagró normativamente la doctrina de la protección integral, mediante la cual se delimita la labor del administrador del derecho a la resolución de conflictos de naturaleza jurídica, se fortalecen las garantías procesales y nacen obligaciones a cargo del Estado de establecer “políticas públicas de carácter integral que respeten los derechos y garantías protegidas”, De esta forma, la doctrina ha pronunciado </w:t>
      </w:r>
      <w:r w:rsidR="007B1C5B">
        <w:rPr>
          <w:rFonts w:ascii="Times New Roman" w:hAnsi="Times New Roman"/>
          <w:color w:val="0D0D0D" w:themeColor="text1" w:themeTint="F2"/>
          <w:sz w:val="20"/>
          <w:szCs w:val="20"/>
          <w:lang w:val="uz-Cyrl-UZ"/>
        </w:rPr>
        <w:t>que</w:t>
      </w:r>
    </w:p>
    <w:p w:rsidR="00B968FC" w:rsidRPr="00B67150" w:rsidRDefault="00ED1FCD" w:rsidP="006218D0">
      <w:pPr>
        <w:adjustRightInd w:val="0"/>
        <w:ind w:left="567"/>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L</w:t>
      </w:r>
      <w:r w:rsidR="00B968FC" w:rsidRPr="00B67150">
        <w:rPr>
          <w:rFonts w:ascii="Times New Roman" w:hAnsi="Times New Roman"/>
          <w:color w:val="0D0D0D" w:themeColor="text1" w:themeTint="F2"/>
          <w:sz w:val="20"/>
          <w:szCs w:val="20"/>
          <w:lang w:val="es-ES"/>
        </w:rPr>
        <w:t xml:space="preserve">a CDN representa un mínimo ético, puesto que todos los países que la firmaron y ratificaron deben observarla como un piso por debajo del cual no se puede estar. Es decir, la CDN representa un límite inferior sobre el cual los derechos de la infancia pueden (y deben) ser ampliados de manera progresiva, pero jamás </w:t>
      </w:r>
      <w:r w:rsidR="006218D0" w:rsidRPr="00B67150">
        <w:rPr>
          <w:rFonts w:ascii="Times New Roman" w:hAnsi="Times New Roman"/>
          <w:color w:val="0D0D0D" w:themeColor="text1" w:themeTint="F2"/>
          <w:sz w:val="20"/>
          <w:szCs w:val="20"/>
          <w:lang w:val="es-ES"/>
        </w:rPr>
        <w:t>regresiva.</w:t>
      </w:r>
    </w:p>
    <w:p w:rsidR="00216AC7" w:rsidRPr="00522386" w:rsidRDefault="00AB44B0" w:rsidP="00216AC7">
      <w:pPr>
        <w:adjustRightInd w:val="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00216AC7" w:rsidRPr="00522386">
        <w:rPr>
          <w:rFonts w:ascii="Times New Roman" w:hAnsi="Times New Roman"/>
          <w:color w:val="0D0D0D" w:themeColor="text1" w:themeTint="F2"/>
          <w:sz w:val="20"/>
          <w:szCs w:val="20"/>
          <w:lang w:val="es-ES"/>
        </w:rPr>
        <w:t xml:space="preserve">Atendiendo </w:t>
      </w:r>
      <w:r w:rsidR="002B45C2">
        <w:rPr>
          <w:rFonts w:ascii="Times New Roman" w:hAnsi="Times New Roman"/>
          <w:color w:val="0D0D0D" w:themeColor="text1" w:themeTint="F2"/>
          <w:sz w:val="20"/>
          <w:szCs w:val="20"/>
          <w:lang w:val="uz-Cyrl-UZ"/>
        </w:rPr>
        <w:t>que “los jueces y toda autoridad en sus respectivos ámbitos de competencias</w:t>
      </w:r>
      <w:r w:rsidR="00424A24">
        <w:rPr>
          <w:rFonts w:ascii="Times New Roman" w:hAnsi="Times New Roman"/>
          <w:color w:val="0D0D0D" w:themeColor="text1" w:themeTint="F2"/>
          <w:sz w:val="20"/>
          <w:szCs w:val="20"/>
          <w:lang w:val="uz-Cyrl-UZ"/>
        </w:rPr>
        <w:t xml:space="preserve"> tienen una responsabilidad </w:t>
      </w:r>
      <w:r w:rsidR="00C04430">
        <w:rPr>
          <w:rFonts w:ascii="Times New Roman" w:hAnsi="Times New Roman"/>
          <w:color w:val="0D0D0D" w:themeColor="text1" w:themeTint="F2"/>
          <w:sz w:val="20"/>
          <w:szCs w:val="20"/>
          <w:lang w:val="uz-Cyrl-UZ"/>
        </w:rPr>
        <w:t xml:space="preserve">de preservar, mediante las providencias </w:t>
      </w:r>
      <w:r w:rsidR="00310993">
        <w:rPr>
          <w:rFonts w:ascii="Times New Roman" w:hAnsi="Times New Roman"/>
          <w:color w:val="0D0D0D" w:themeColor="text1" w:themeTint="F2"/>
          <w:sz w:val="20"/>
          <w:szCs w:val="20"/>
          <w:lang w:val="uz-Cyrl-UZ"/>
        </w:rPr>
        <w:t>necesarias</w:t>
      </w:r>
      <w:r w:rsidR="00C04430">
        <w:rPr>
          <w:rFonts w:ascii="Times New Roman" w:hAnsi="Times New Roman"/>
          <w:color w:val="0D0D0D" w:themeColor="text1" w:themeTint="F2"/>
          <w:sz w:val="20"/>
          <w:szCs w:val="20"/>
          <w:lang w:val="uz-Cyrl-UZ"/>
        </w:rPr>
        <w:t>, la protección de la infancia actuando con apego</w:t>
      </w:r>
      <w:r w:rsidR="00310993">
        <w:rPr>
          <w:rFonts w:ascii="Times New Roman" w:hAnsi="Times New Roman"/>
          <w:color w:val="0D0D0D" w:themeColor="text1" w:themeTint="F2"/>
          <w:sz w:val="20"/>
          <w:szCs w:val="20"/>
          <w:lang w:val="uz-Cyrl-UZ"/>
        </w:rPr>
        <w:t xml:space="preserve"> </w:t>
      </w:r>
      <w:r w:rsidR="00C04430">
        <w:rPr>
          <w:rFonts w:ascii="Times New Roman" w:hAnsi="Times New Roman"/>
          <w:color w:val="0D0D0D" w:themeColor="text1" w:themeTint="F2"/>
          <w:sz w:val="20"/>
          <w:szCs w:val="20"/>
          <w:lang w:val="uz-Cyrl-UZ"/>
        </w:rPr>
        <w:t>a que se respeten sus d</w:t>
      </w:r>
      <w:r>
        <w:rPr>
          <w:rFonts w:ascii="Times New Roman" w:hAnsi="Times New Roman"/>
          <w:color w:val="0D0D0D" w:themeColor="text1" w:themeTint="F2"/>
          <w:sz w:val="20"/>
          <w:szCs w:val="20"/>
          <w:lang w:val="es-ES"/>
        </w:rPr>
        <w:t>erechos</w:t>
      </w:r>
      <w:r w:rsidR="008D2FB4">
        <w:rPr>
          <w:rFonts w:ascii="Times New Roman" w:hAnsi="Times New Roman"/>
          <w:color w:val="0D0D0D" w:themeColor="text1" w:themeTint="F2"/>
          <w:sz w:val="20"/>
          <w:szCs w:val="20"/>
          <w:lang w:val="uz-Cyrl-UZ"/>
        </w:rPr>
        <w:t xml:space="preserve"> fundamentales</w:t>
      </w:r>
      <w:r w:rsidR="00216AC7" w:rsidRPr="00522386">
        <w:rPr>
          <w:rFonts w:ascii="Times New Roman" w:hAnsi="Times New Roman"/>
          <w:color w:val="0D0D0D" w:themeColor="text1" w:themeTint="F2"/>
          <w:sz w:val="20"/>
          <w:szCs w:val="20"/>
          <w:lang w:val="es-ES"/>
        </w:rPr>
        <w:t xml:space="preserve">, </w:t>
      </w:r>
      <w:r w:rsidR="00135EEF">
        <w:rPr>
          <w:rFonts w:ascii="Times New Roman" w:hAnsi="Times New Roman"/>
          <w:color w:val="0D0D0D" w:themeColor="text1" w:themeTint="F2"/>
          <w:sz w:val="20"/>
          <w:szCs w:val="20"/>
          <w:lang w:val="uz-Cyrl-UZ"/>
        </w:rPr>
        <w:t>reconocidos en la Carta Magna y los di</w:t>
      </w:r>
      <w:r w:rsidR="00310993">
        <w:rPr>
          <w:rFonts w:ascii="Times New Roman" w:hAnsi="Times New Roman"/>
          <w:color w:val="0D0D0D" w:themeColor="text1" w:themeTint="F2"/>
          <w:sz w:val="20"/>
          <w:szCs w:val="20"/>
          <w:lang w:val="uz-Cyrl-UZ"/>
        </w:rPr>
        <w:t>versos tratados internacionales</w:t>
      </w:r>
      <w:r w:rsidR="006774C1">
        <w:rPr>
          <w:rFonts w:ascii="Times New Roman" w:hAnsi="Times New Roman"/>
          <w:color w:val="0D0D0D" w:themeColor="text1" w:themeTint="F2"/>
          <w:sz w:val="20"/>
          <w:szCs w:val="20"/>
          <w:lang w:val="uz-Cyrl-UZ"/>
        </w:rPr>
        <w:t>” (160) [14]</w:t>
      </w:r>
      <w:r w:rsidR="00310993">
        <w:rPr>
          <w:rFonts w:ascii="Times New Roman" w:hAnsi="Times New Roman"/>
          <w:color w:val="0D0D0D" w:themeColor="text1" w:themeTint="F2"/>
          <w:sz w:val="20"/>
          <w:szCs w:val="20"/>
          <w:lang w:val="uz-Cyrl-UZ"/>
        </w:rPr>
        <w:t>, corresponde listar los derechos a los que hacemos alusión</w:t>
      </w:r>
    </w:p>
    <w:p w:rsidR="00AA38CF" w:rsidRPr="00AA38CF" w:rsidRDefault="00216AC7" w:rsidP="00AA38CF">
      <w:pPr>
        <w:adjustRightInd w:val="0"/>
        <w:spacing w:after="0"/>
        <w:jc w:val="both"/>
        <w:rPr>
          <w:rFonts w:ascii="Times New Roman" w:hAnsi="Times New Roman"/>
          <w:color w:val="0D0D0D" w:themeColor="text1" w:themeTint="F2"/>
          <w:sz w:val="20"/>
          <w:szCs w:val="20"/>
          <w:lang w:val="uz-Cyrl-UZ"/>
        </w:rPr>
      </w:pPr>
      <w:r w:rsidRPr="00AA38CF">
        <w:rPr>
          <w:rFonts w:ascii="Times New Roman" w:hAnsi="Times New Roman"/>
          <w:color w:val="0D0D0D" w:themeColor="text1" w:themeTint="F2"/>
          <w:sz w:val="20"/>
          <w:szCs w:val="20"/>
          <w:lang w:val="es-ES"/>
        </w:rPr>
        <w:t xml:space="preserve">Derecho a la </w:t>
      </w:r>
      <w:r w:rsidR="00AA38CF" w:rsidRPr="00AA38CF">
        <w:rPr>
          <w:rFonts w:ascii="Times New Roman" w:hAnsi="Times New Roman"/>
          <w:color w:val="0D0D0D" w:themeColor="text1" w:themeTint="F2"/>
          <w:sz w:val="20"/>
          <w:szCs w:val="20"/>
          <w:lang w:val="uz-Cyrl-UZ"/>
        </w:rPr>
        <w:t xml:space="preserve">vida, a la supervivencia y al desarrollo </w:t>
      </w:r>
    </w:p>
    <w:p w:rsidR="00AA38CF" w:rsidRDefault="00216AC7" w:rsidP="00AA38CF">
      <w:pPr>
        <w:adjustRightInd w:val="0"/>
        <w:spacing w:after="0"/>
        <w:jc w:val="both"/>
        <w:rPr>
          <w:rFonts w:ascii="Times New Roman" w:hAnsi="Times New Roman"/>
          <w:color w:val="0D0D0D" w:themeColor="text1" w:themeTint="F2"/>
          <w:sz w:val="20"/>
          <w:szCs w:val="20"/>
          <w:lang w:val="uz-Cyrl-UZ"/>
        </w:rPr>
      </w:pPr>
      <w:r w:rsidRPr="00AA38CF">
        <w:rPr>
          <w:rFonts w:ascii="Times New Roman" w:hAnsi="Times New Roman"/>
          <w:color w:val="0D0D0D" w:themeColor="text1" w:themeTint="F2"/>
          <w:sz w:val="20"/>
          <w:szCs w:val="20"/>
          <w:lang w:val="es-ES"/>
        </w:rPr>
        <w:t xml:space="preserve">Derecho </w:t>
      </w:r>
      <w:r w:rsidR="00AA38CF" w:rsidRPr="00AA38CF">
        <w:rPr>
          <w:rFonts w:ascii="Times New Roman" w:hAnsi="Times New Roman"/>
          <w:color w:val="0D0D0D" w:themeColor="text1" w:themeTint="F2"/>
          <w:sz w:val="20"/>
          <w:szCs w:val="20"/>
          <w:lang w:val="uz-Cyrl-UZ"/>
        </w:rPr>
        <w:t>de prioridad</w:t>
      </w:r>
    </w:p>
    <w:p w:rsidR="00247ECB" w:rsidRDefault="00247ECB"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la identidad</w:t>
      </w:r>
    </w:p>
    <w:p w:rsidR="00247ECB" w:rsidRDefault="00247ECB"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vivir en familia</w:t>
      </w:r>
    </w:p>
    <w:p w:rsidR="00247ECB" w:rsidRPr="00AA38CF" w:rsidRDefault="00247ECB"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la igualdad sustantiva</w:t>
      </w:r>
    </w:p>
    <w:p w:rsidR="00247ECB" w:rsidRDefault="00247ECB"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no ser discriminado</w:t>
      </w:r>
    </w:p>
    <w:p w:rsidR="006D09F9" w:rsidRDefault="00247ECB"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Derecho a vivir en condiciones de bienestar y a un sano desarrollo integral. </w:t>
      </w:r>
    </w:p>
    <w:p w:rsidR="006D09F9" w:rsidRDefault="006D09F9"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una vida libre de violencia y a la integridad personal</w:t>
      </w:r>
    </w:p>
    <w:p w:rsidR="00D12BD9" w:rsidRDefault="006D09F9" w:rsidP="00AA38CF">
      <w:pPr>
        <w:adjustRightInd w:val="0"/>
        <w:spacing w:after="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Derecho a la protección de</w:t>
      </w:r>
      <w:r w:rsidR="00216AC7" w:rsidRPr="00AA38CF">
        <w:rPr>
          <w:rFonts w:ascii="Times New Roman" w:hAnsi="Times New Roman"/>
          <w:color w:val="0D0D0D" w:themeColor="text1" w:themeTint="F2"/>
          <w:sz w:val="20"/>
          <w:szCs w:val="20"/>
          <w:lang w:val="es-ES"/>
        </w:rPr>
        <w:t xml:space="preserve"> la salud</w:t>
      </w:r>
      <w:r>
        <w:rPr>
          <w:rFonts w:ascii="Times New Roman" w:hAnsi="Times New Roman"/>
          <w:color w:val="0D0D0D" w:themeColor="text1" w:themeTint="F2"/>
          <w:sz w:val="20"/>
          <w:szCs w:val="20"/>
          <w:lang w:val="uz-Cyrl-UZ"/>
        </w:rPr>
        <w:t xml:space="preserve"> y a la seguridad social</w:t>
      </w:r>
      <w:r w:rsidR="00216AC7" w:rsidRPr="00AA38CF">
        <w:rPr>
          <w:rFonts w:ascii="Times New Roman" w:hAnsi="Times New Roman"/>
          <w:color w:val="0D0D0D" w:themeColor="text1" w:themeTint="F2"/>
          <w:sz w:val="20"/>
          <w:szCs w:val="20"/>
          <w:lang w:val="es-ES"/>
        </w:rPr>
        <w:t xml:space="preserve">. </w:t>
      </w:r>
    </w:p>
    <w:p w:rsidR="00D12BD9" w:rsidRDefault="00D12BD9"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la inclusión de niñas, niños y adolescentes con discapacidad.</w:t>
      </w:r>
    </w:p>
    <w:p w:rsidR="001430AD" w:rsidRDefault="00D12BD9"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la educación</w:t>
      </w:r>
    </w:p>
    <w:p w:rsidR="00216AC7" w:rsidRDefault="001430AD"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al descanso y esparcimiento</w:t>
      </w:r>
    </w:p>
    <w:p w:rsidR="001430AD" w:rsidRDefault="001430AD"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Derecho a la libertad de convicciones éticas, pensamiento, </w:t>
      </w:r>
      <w:r w:rsidR="001872E9">
        <w:rPr>
          <w:rFonts w:ascii="Times New Roman" w:hAnsi="Times New Roman"/>
          <w:color w:val="0D0D0D" w:themeColor="text1" w:themeTint="F2"/>
          <w:sz w:val="20"/>
          <w:szCs w:val="20"/>
          <w:lang w:val="uz-Cyrl-UZ"/>
        </w:rPr>
        <w:t>conciencia, religión y cultura</w:t>
      </w:r>
    </w:p>
    <w:p w:rsidR="001872E9" w:rsidRDefault="001872E9"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la libertad de expresión y acceso a la información</w:t>
      </w:r>
    </w:p>
    <w:p w:rsidR="001872E9" w:rsidRDefault="001872E9"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de participación</w:t>
      </w:r>
    </w:p>
    <w:p w:rsidR="001872E9" w:rsidRDefault="001872E9"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de asociación y reunión</w:t>
      </w:r>
    </w:p>
    <w:p w:rsidR="001872E9" w:rsidRDefault="001872E9"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la intimidad</w:t>
      </w:r>
    </w:p>
    <w:p w:rsidR="009919E7" w:rsidRPr="001430AD" w:rsidRDefault="009919E7" w:rsidP="00AA38CF">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Derecho a la seguridad jurídica y debido proceso</w:t>
      </w:r>
    </w:p>
    <w:p w:rsidR="00216AC7" w:rsidRPr="00AA38CF" w:rsidRDefault="00216AC7" w:rsidP="00AA38CF">
      <w:pPr>
        <w:adjustRightInd w:val="0"/>
        <w:spacing w:after="0"/>
        <w:jc w:val="both"/>
        <w:rPr>
          <w:rFonts w:ascii="Times New Roman" w:hAnsi="Times New Roman"/>
          <w:color w:val="0D0D0D" w:themeColor="text1" w:themeTint="F2"/>
          <w:sz w:val="20"/>
          <w:szCs w:val="20"/>
          <w:lang w:val="es-ES"/>
        </w:rPr>
      </w:pPr>
      <w:r w:rsidRPr="00AA38CF">
        <w:rPr>
          <w:rFonts w:ascii="Times New Roman" w:hAnsi="Times New Roman"/>
          <w:color w:val="0D0D0D" w:themeColor="text1" w:themeTint="F2"/>
          <w:sz w:val="20"/>
          <w:szCs w:val="20"/>
          <w:lang w:val="es-ES"/>
        </w:rPr>
        <w:t>Derecho al medio ambiente sano.</w:t>
      </w:r>
    </w:p>
    <w:p w:rsidR="00216AC7" w:rsidRPr="00AA38CF" w:rsidRDefault="00216AC7" w:rsidP="00AA38CF">
      <w:pPr>
        <w:adjustRightInd w:val="0"/>
        <w:spacing w:after="0"/>
        <w:jc w:val="both"/>
        <w:rPr>
          <w:rFonts w:ascii="Times New Roman" w:hAnsi="Times New Roman"/>
          <w:color w:val="0D0D0D" w:themeColor="text1" w:themeTint="F2"/>
          <w:sz w:val="20"/>
          <w:szCs w:val="20"/>
          <w:lang w:val="es-ES"/>
        </w:rPr>
      </w:pPr>
      <w:r w:rsidRPr="00AA38CF">
        <w:rPr>
          <w:rFonts w:ascii="Times New Roman" w:hAnsi="Times New Roman"/>
          <w:color w:val="0D0D0D" w:themeColor="text1" w:themeTint="F2"/>
          <w:sz w:val="20"/>
          <w:szCs w:val="20"/>
          <w:lang w:val="es-ES"/>
        </w:rPr>
        <w:t>Derecho y acceso al agua salubre.</w:t>
      </w:r>
    </w:p>
    <w:p w:rsidR="00216AC7" w:rsidRPr="00AA38CF" w:rsidRDefault="00216AC7" w:rsidP="00AA38CF">
      <w:pPr>
        <w:adjustRightInd w:val="0"/>
        <w:spacing w:after="0"/>
        <w:jc w:val="both"/>
        <w:rPr>
          <w:rFonts w:ascii="Times New Roman" w:hAnsi="Times New Roman"/>
          <w:color w:val="0D0D0D" w:themeColor="text1" w:themeTint="F2"/>
          <w:sz w:val="20"/>
          <w:szCs w:val="20"/>
          <w:lang w:val="es-ES"/>
        </w:rPr>
      </w:pPr>
      <w:r w:rsidRPr="00AA38CF">
        <w:rPr>
          <w:rFonts w:ascii="Times New Roman" w:hAnsi="Times New Roman"/>
          <w:color w:val="0D0D0D" w:themeColor="text1" w:themeTint="F2"/>
          <w:sz w:val="20"/>
          <w:szCs w:val="20"/>
          <w:lang w:val="es-ES"/>
        </w:rPr>
        <w:t>Derecho a la vivienda digna.</w:t>
      </w:r>
    </w:p>
    <w:p w:rsidR="00216AC7" w:rsidRPr="00AA38CF" w:rsidRDefault="00216AC7" w:rsidP="00AA38CF">
      <w:pPr>
        <w:adjustRightInd w:val="0"/>
        <w:spacing w:after="0"/>
        <w:jc w:val="both"/>
        <w:rPr>
          <w:rFonts w:ascii="Times New Roman" w:hAnsi="Times New Roman"/>
          <w:color w:val="0D0D0D" w:themeColor="text1" w:themeTint="F2"/>
          <w:sz w:val="20"/>
          <w:szCs w:val="20"/>
          <w:lang w:val="es-ES"/>
        </w:rPr>
      </w:pPr>
      <w:r w:rsidRPr="00AA38CF">
        <w:rPr>
          <w:rFonts w:ascii="Times New Roman" w:hAnsi="Times New Roman"/>
          <w:color w:val="0D0D0D" w:themeColor="text1" w:themeTint="F2"/>
          <w:sz w:val="20"/>
          <w:szCs w:val="20"/>
          <w:lang w:val="es-ES"/>
        </w:rPr>
        <w:t>Derecho a la niñez y la adolescencia.</w:t>
      </w:r>
    </w:p>
    <w:p w:rsidR="00216AC7" w:rsidRPr="00AA38CF" w:rsidRDefault="00216AC7" w:rsidP="00AA38CF">
      <w:pPr>
        <w:adjustRightInd w:val="0"/>
        <w:spacing w:after="0"/>
        <w:jc w:val="both"/>
        <w:rPr>
          <w:rFonts w:ascii="Times New Roman" w:hAnsi="Times New Roman"/>
          <w:color w:val="0D0D0D" w:themeColor="text1" w:themeTint="F2"/>
          <w:sz w:val="20"/>
          <w:szCs w:val="20"/>
          <w:lang w:val="es-ES"/>
        </w:rPr>
      </w:pPr>
      <w:r w:rsidRPr="00AA38CF">
        <w:rPr>
          <w:rFonts w:ascii="Times New Roman" w:hAnsi="Times New Roman"/>
          <w:color w:val="0D0D0D" w:themeColor="text1" w:themeTint="F2"/>
          <w:sz w:val="20"/>
          <w:szCs w:val="20"/>
          <w:lang w:val="es-ES"/>
        </w:rPr>
        <w:t>Derecho y acceso a la cultura.</w:t>
      </w:r>
    </w:p>
    <w:p w:rsidR="00216AC7" w:rsidRPr="00AA38CF" w:rsidRDefault="00216AC7" w:rsidP="00AA38CF">
      <w:pPr>
        <w:adjustRightInd w:val="0"/>
        <w:spacing w:after="0"/>
        <w:jc w:val="both"/>
        <w:rPr>
          <w:rFonts w:ascii="Times New Roman" w:hAnsi="Times New Roman"/>
          <w:color w:val="0D0D0D" w:themeColor="text1" w:themeTint="F2"/>
          <w:sz w:val="20"/>
          <w:szCs w:val="20"/>
          <w:lang w:val="es-ES"/>
        </w:rPr>
      </w:pPr>
      <w:r w:rsidRPr="00AA38CF">
        <w:rPr>
          <w:rFonts w:ascii="Times New Roman" w:hAnsi="Times New Roman"/>
          <w:color w:val="0D0D0D" w:themeColor="text1" w:themeTint="F2"/>
          <w:sz w:val="20"/>
          <w:szCs w:val="20"/>
          <w:lang w:val="es-ES"/>
        </w:rPr>
        <w:t xml:space="preserve">Derecho a la identidad y al registro. </w:t>
      </w:r>
    </w:p>
    <w:p w:rsidR="00216AC7" w:rsidRPr="00AA38CF" w:rsidRDefault="00216AC7" w:rsidP="00AA38CF">
      <w:pPr>
        <w:adjustRightInd w:val="0"/>
        <w:spacing w:after="0"/>
        <w:jc w:val="both"/>
        <w:rPr>
          <w:rFonts w:ascii="Times New Roman" w:hAnsi="Times New Roman"/>
          <w:color w:val="0D0D0D" w:themeColor="text1" w:themeTint="F2"/>
          <w:sz w:val="20"/>
          <w:szCs w:val="20"/>
          <w:lang w:val="es-ES"/>
        </w:rPr>
      </w:pPr>
      <w:r w:rsidRPr="00AA38CF">
        <w:rPr>
          <w:rFonts w:ascii="Times New Roman" w:hAnsi="Times New Roman"/>
          <w:color w:val="0D0D0D" w:themeColor="text1" w:themeTint="F2"/>
          <w:sz w:val="20"/>
          <w:szCs w:val="20"/>
          <w:lang w:val="es-ES"/>
        </w:rPr>
        <w:t>Derecho a la cultura física y al deporte.</w:t>
      </w:r>
    </w:p>
    <w:p w:rsidR="00C13EC2" w:rsidRDefault="00C13EC2" w:rsidP="00216AC7">
      <w:pPr>
        <w:adjustRightInd w:val="0"/>
        <w:spacing w:after="0"/>
        <w:jc w:val="both"/>
        <w:rPr>
          <w:rFonts w:ascii="Times New Roman" w:hAnsi="Times New Roman"/>
          <w:color w:val="0D0D0D" w:themeColor="text1" w:themeTint="F2"/>
          <w:sz w:val="20"/>
          <w:szCs w:val="20"/>
          <w:lang w:val="es-ES"/>
        </w:rPr>
      </w:pPr>
    </w:p>
    <w:p w:rsidR="00C13EC2" w:rsidRPr="00D903DA" w:rsidRDefault="00ED1FCD" w:rsidP="00ED1FCD">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     </w:t>
      </w:r>
      <w:r w:rsidR="009919E7">
        <w:rPr>
          <w:rFonts w:ascii="Times New Roman" w:hAnsi="Times New Roman"/>
          <w:color w:val="0D0D0D" w:themeColor="text1" w:themeTint="F2"/>
          <w:sz w:val="20"/>
          <w:szCs w:val="20"/>
          <w:lang w:val="uz-Cyrl-UZ"/>
        </w:rPr>
        <w:t>Debido a que</w:t>
      </w:r>
      <w:r w:rsidR="009919E7" w:rsidRPr="00ED1FCD">
        <w:rPr>
          <w:rFonts w:ascii="Times New Roman" w:hAnsi="Times New Roman"/>
          <w:color w:val="0D0D0D" w:themeColor="text1" w:themeTint="F2"/>
          <w:sz w:val="20"/>
          <w:szCs w:val="20"/>
          <w:lang w:val="uz-Cyrl-UZ"/>
        </w:rPr>
        <w:t xml:space="preserve"> existen principios que en todo momento es forzoso aplicar</w:t>
      </w:r>
      <w:r w:rsidR="009919E7">
        <w:rPr>
          <w:rFonts w:ascii="Times New Roman" w:hAnsi="Times New Roman"/>
          <w:color w:val="0D0D0D" w:themeColor="text1" w:themeTint="F2"/>
          <w:sz w:val="20"/>
          <w:szCs w:val="20"/>
          <w:lang w:val="uz-Cyrl-UZ"/>
        </w:rPr>
        <w:t xml:space="preserve"> </w:t>
      </w:r>
      <w:r w:rsidR="009919E7" w:rsidRPr="00ED1FCD">
        <w:rPr>
          <w:rFonts w:ascii="Times New Roman" w:hAnsi="Times New Roman"/>
          <w:color w:val="0D0D0D" w:themeColor="text1" w:themeTint="F2"/>
          <w:sz w:val="20"/>
          <w:szCs w:val="20"/>
          <w:lang w:val="uz-Cyrl-UZ"/>
        </w:rPr>
        <w:t>de manera imperativa, de ello depende la particularidad esencial de un</w:t>
      </w:r>
      <w:r w:rsidR="009919E7">
        <w:rPr>
          <w:rFonts w:ascii="Times New Roman" w:hAnsi="Times New Roman"/>
          <w:color w:val="0D0D0D" w:themeColor="text1" w:themeTint="F2"/>
          <w:sz w:val="20"/>
          <w:szCs w:val="20"/>
          <w:lang w:val="uz-Cyrl-UZ"/>
        </w:rPr>
        <w:t xml:space="preserve"> </w:t>
      </w:r>
      <w:r w:rsidR="009919E7" w:rsidRPr="00ED1FCD">
        <w:rPr>
          <w:rFonts w:ascii="Times New Roman" w:hAnsi="Times New Roman"/>
          <w:color w:val="0D0D0D" w:themeColor="text1" w:themeTint="F2"/>
          <w:sz w:val="20"/>
          <w:szCs w:val="20"/>
          <w:lang w:val="uz-Cyrl-UZ"/>
        </w:rPr>
        <w:t>proceso en donde estén involucrados menores de edad</w:t>
      </w:r>
      <w:r w:rsidR="009919E7">
        <w:rPr>
          <w:rFonts w:ascii="Times New Roman" w:hAnsi="Times New Roman"/>
          <w:color w:val="0D0D0D" w:themeColor="text1" w:themeTint="F2"/>
          <w:sz w:val="20"/>
          <w:szCs w:val="20"/>
          <w:lang w:val="uz-Cyrl-UZ"/>
        </w:rPr>
        <w:t xml:space="preserve"> (150) [1</w:t>
      </w:r>
      <w:r w:rsidR="006774C1">
        <w:rPr>
          <w:rFonts w:ascii="Times New Roman" w:hAnsi="Times New Roman"/>
          <w:color w:val="0D0D0D" w:themeColor="text1" w:themeTint="F2"/>
          <w:sz w:val="20"/>
          <w:szCs w:val="20"/>
          <w:lang w:val="uz-Cyrl-UZ"/>
        </w:rPr>
        <w:t>5</w:t>
      </w:r>
      <w:r w:rsidR="009919E7">
        <w:rPr>
          <w:rFonts w:ascii="Times New Roman" w:hAnsi="Times New Roman"/>
          <w:color w:val="0D0D0D" w:themeColor="text1" w:themeTint="F2"/>
          <w:sz w:val="20"/>
          <w:szCs w:val="20"/>
          <w:lang w:val="uz-Cyrl-UZ"/>
        </w:rPr>
        <w:t>]</w:t>
      </w:r>
      <w:r w:rsidR="009919E7" w:rsidRPr="00ED1FCD">
        <w:rPr>
          <w:rFonts w:ascii="Times New Roman" w:hAnsi="Times New Roman"/>
          <w:color w:val="0D0D0D" w:themeColor="text1" w:themeTint="F2"/>
          <w:sz w:val="20"/>
          <w:szCs w:val="20"/>
          <w:lang w:val="uz-Cyrl-UZ"/>
        </w:rPr>
        <w:t>.</w:t>
      </w:r>
      <w:r w:rsidR="00555404">
        <w:rPr>
          <w:rFonts w:ascii="Times New Roman" w:hAnsi="Times New Roman"/>
          <w:color w:val="0D0D0D" w:themeColor="text1" w:themeTint="F2"/>
          <w:sz w:val="20"/>
          <w:szCs w:val="20"/>
          <w:lang w:val="uz-Cyrl-UZ"/>
        </w:rPr>
        <w:t xml:space="preserve"> </w:t>
      </w:r>
      <w:r w:rsidR="00135EEF">
        <w:rPr>
          <w:rFonts w:ascii="Times New Roman" w:hAnsi="Times New Roman"/>
          <w:color w:val="0D0D0D" w:themeColor="text1" w:themeTint="F2"/>
          <w:sz w:val="20"/>
          <w:szCs w:val="20"/>
          <w:lang w:val="uz-Cyrl-UZ"/>
        </w:rPr>
        <w:t xml:space="preserve">Por su parte el </w:t>
      </w:r>
      <w:r w:rsidR="00135EEF" w:rsidRPr="00522386">
        <w:rPr>
          <w:rFonts w:ascii="Times New Roman" w:hAnsi="Times New Roman"/>
          <w:color w:val="0D0D0D" w:themeColor="text1" w:themeTint="F2"/>
          <w:sz w:val="20"/>
          <w:szCs w:val="20"/>
          <w:lang w:val="es-ES"/>
        </w:rPr>
        <w:t>artículo cuarto 4º</w:t>
      </w:r>
      <w:r w:rsidR="00135EEF">
        <w:rPr>
          <w:rFonts w:ascii="Times New Roman" w:hAnsi="Times New Roman"/>
          <w:color w:val="0D0D0D" w:themeColor="text1" w:themeTint="F2"/>
          <w:sz w:val="20"/>
          <w:szCs w:val="20"/>
          <w:lang w:val="uz-Cyrl-UZ"/>
        </w:rPr>
        <w:t xml:space="preserve"> de la CPEUM </w:t>
      </w:r>
      <w:r w:rsidR="00135EEF" w:rsidRPr="00522386">
        <w:rPr>
          <w:rFonts w:ascii="Times New Roman" w:hAnsi="Times New Roman"/>
          <w:color w:val="0D0D0D" w:themeColor="text1" w:themeTint="F2"/>
          <w:sz w:val="20"/>
          <w:szCs w:val="20"/>
          <w:lang w:val="es-ES"/>
        </w:rPr>
        <w:t>relativo a la familia</w:t>
      </w:r>
      <w:r w:rsidR="00135EEF">
        <w:rPr>
          <w:rFonts w:ascii="Times New Roman" w:hAnsi="Times New Roman"/>
          <w:color w:val="0D0D0D" w:themeColor="text1" w:themeTint="F2"/>
          <w:sz w:val="20"/>
          <w:szCs w:val="20"/>
          <w:lang w:val="uz-Cyrl-UZ"/>
        </w:rPr>
        <w:t xml:space="preserve"> y dentro del cual también se hace mención al principio del interés superior del menor</w:t>
      </w:r>
      <w:r w:rsidR="00135EEF">
        <w:rPr>
          <w:rFonts w:ascii="Times New Roman" w:hAnsi="Times New Roman"/>
          <w:color w:val="0D0D0D" w:themeColor="text1" w:themeTint="F2"/>
          <w:sz w:val="20"/>
          <w:szCs w:val="20"/>
          <w:lang w:val="es-ES"/>
        </w:rPr>
        <w:t xml:space="preserve">, </w:t>
      </w:r>
      <w:r w:rsidR="00C13EC2" w:rsidRPr="001359E8">
        <w:rPr>
          <w:rFonts w:ascii="Times New Roman" w:hAnsi="Times New Roman"/>
          <w:color w:val="0D0D0D" w:themeColor="text1" w:themeTint="F2"/>
          <w:sz w:val="20"/>
          <w:szCs w:val="20"/>
          <w:lang w:val="es-ES"/>
        </w:rPr>
        <w:t>El objetivo general de proteger el principio del interés superior del niño es, en sí mismo, un fin legítimo y es, además, imperioso. Al respecto la Corte reitera que este principio regulador de la normativa de los derechos del niño se funda en la dignidad misma del ser humano, en las características propias de los niños, y en la necesidad de propiciar el desarrollo de estos, con pleno aprovechamiento de sus potencialidades. En el mismo sentido, conviene señalar que para asegurar la prevalencia del interés superior del niño, el preámbulo de la Convención sobre los Derechos del Niño establece</w:t>
      </w:r>
      <w:r w:rsidR="00C13EC2">
        <w:rPr>
          <w:rFonts w:ascii="Times New Roman" w:hAnsi="Times New Roman"/>
          <w:color w:val="0D0D0D" w:themeColor="text1" w:themeTint="F2"/>
          <w:sz w:val="20"/>
          <w:szCs w:val="20"/>
          <w:lang w:val="uz-Cyrl-UZ"/>
        </w:rPr>
        <w:t xml:space="preserve"> que</w:t>
      </w:r>
      <w:r w:rsidR="00C13EC2" w:rsidRPr="001359E8">
        <w:rPr>
          <w:rFonts w:ascii="Times New Roman" w:hAnsi="Times New Roman"/>
          <w:color w:val="0D0D0D" w:themeColor="text1" w:themeTint="F2"/>
          <w:sz w:val="20"/>
          <w:szCs w:val="20"/>
          <w:lang w:val="es-ES"/>
        </w:rPr>
        <w:t xml:space="preserve"> requiere </w:t>
      </w:r>
      <w:r w:rsidR="00C13EC2" w:rsidRPr="001359E8">
        <w:rPr>
          <w:rFonts w:ascii="Times New Roman" w:hAnsi="Times New Roman"/>
          <w:color w:val="0D0D0D" w:themeColor="text1" w:themeTint="F2"/>
          <w:sz w:val="20"/>
          <w:szCs w:val="20"/>
          <w:lang w:val="es-ES"/>
        </w:rPr>
        <w:lastRenderedPageBreak/>
        <w:t xml:space="preserve">cuidados especiales, y </w:t>
      </w:r>
      <w:r w:rsidR="00C13EC2">
        <w:rPr>
          <w:rFonts w:ascii="Times New Roman" w:hAnsi="Times New Roman"/>
          <w:color w:val="0D0D0D" w:themeColor="text1" w:themeTint="F2"/>
          <w:sz w:val="20"/>
          <w:szCs w:val="20"/>
          <w:lang w:val="uz-Cyrl-UZ"/>
        </w:rPr>
        <w:t>en</w:t>
      </w:r>
      <w:r w:rsidR="00C13EC2" w:rsidRPr="001359E8">
        <w:rPr>
          <w:rFonts w:ascii="Times New Roman" w:hAnsi="Times New Roman"/>
          <w:color w:val="0D0D0D" w:themeColor="text1" w:themeTint="F2"/>
          <w:sz w:val="20"/>
          <w:szCs w:val="20"/>
          <w:lang w:val="es-ES"/>
        </w:rPr>
        <w:t xml:space="preserve"> la Convención Americana señala que deben recibir medidas especiales de protección.</w:t>
      </w:r>
      <w:r w:rsidR="00D903DA">
        <w:rPr>
          <w:rFonts w:ascii="Times New Roman" w:hAnsi="Times New Roman"/>
          <w:color w:val="0D0D0D" w:themeColor="text1" w:themeTint="F2"/>
          <w:sz w:val="20"/>
          <w:szCs w:val="20"/>
          <w:lang w:val="uz-Cyrl-UZ"/>
        </w:rPr>
        <w:t xml:space="preserve"> </w:t>
      </w:r>
      <w:r w:rsidR="00D903DA" w:rsidRPr="001359E8">
        <w:rPr>
          <w:rFonts w:ascii="Times New Roman" w:hAnsi="Times New Roman"/>
          <w:color w:val="0D0D0D" w:themeColor="text1" w:themeTint="F2"/>
          <w:sz w:val="20"/>
          <w:szCs w:val="20"/>
          <w:lang w:val="es-ES"/>
        </w:rPr>
        <w:t>La prevalencia del interés superior del niño debe ser entendida como la necesidad de satisfacción de todos los derechos de los niños, que obliga al Estado e irradia efectos en la interpretación de todos los demás derechos de la Convención cuando el caso se refi</w:t>
      </w:r>
      <w:r w:rsidR="00D903DA">
        <w:rPr>
          <w:rFonts w:ascii="Times New Roman" w:hAnsi="Times New Roman"/>
          <w:color w:val="0D0D0D" w:themeColor="text1" w:themeTint="F2"/>
          <w:sz w:val="20"/>
          <w:szCs w:val="20"/>
          <w:lang w:val="es-ES"/>
        </w:rPr>
        <w:t>era a menores de edad. Asimismo que</w:t>
      </w:r>
      <w:r w:rsidR="00D903DA" w:rsidRPr="001359E8">
        <w:rPr>
          <w:rFonts w:ascii="Times New Roman" w:hAnsi="Times New Roman"/>
          <w:color w:val="0D0D0D" w:themeColor="text1" w:themeTint="F2"/>
          <w:sz w:val="20"/>
          <w:szCs w:val="20"/>
          <w:lang w:val="es-ES"/>
        </w:rPr>
        <w:t xml:space="preserve"> el Estad</w:t>
      </w:r>
      <w:r w:rsidR="00D903DA">
        <w:rPr>
          <w:rFonts w:ascii="Times New Roman" w:hAnsi="Times New Roman"/>
          <w:color w:val="0D0D0D" w:themeColor="text1" w:themeTint="F2"/>
          <w:sz w:val="20"/>
          <w:szCs w:val="20"/>
          <w:lang w:val="es-ES"/>
        </w:rPr>
        <w:t>o deba</w:t>
      </w:r>
      <w:r w:rsidR="00D903DA" w:rsidRPr="001359E8">
        <w:rPr>
          <w:rFonts w:ascii="Times New Roman" w:hAnsi="Times New Roman"/>
          <w:color w:val="0D0D0D" w:themeColor="text1" w:themeTint="F2"/>
          <w:sz w:val="20"/>
          <w:szCs w:val="20"/>
          <w:lang w:val="es-ES"/>
        </w:rPr>
        <w:t xml:space="preserve"> prestar especial atención a las necesidades y a los derechos de los niños, en consideración a su condición particular de vulnerabilidad</w:t>
      </w:r>
      <w:r w:rsidR="00D903DA">
        <w:rPr>
          <w:rFonts w:ascii="Times New Roman" w:hAnsi="Times New Roman"/>
          <w:color w:val="0D0D0D" w:themeColor="text1" w:themeTint="F2"/>
          <w:sz w:val="20"/>
          <w:szCs w:val="20"/>
          <w:lang w:val="uz-Cyrl-UZ"/>
        </w:rPr>
        <w:t>.</w:t>
      </w:r>
    </w:p>
    <w:p w:rsidR="004F23B4" w:rsidRPr="005E3749" w:rsidRDefault="00EA621D" w:rsidP="00EF285A">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     E</w:t>
      </w:r>
      <w:r w:rsidRPr="00B67150">
        <w:rPr>
          <w:rFonts w:ascii="Times New Roman" w:hAnsi="Times New Roman"/>
          <w:color w:val="0D0D0D" w:themeColor="text1" w:themeTint="F2"/>
          <w:sz w:val="20"/>
          <w:szCs w:val="20"/>
          <w:lang w:val="es-ES"/>
        </w:rPr>
        <w:t>l jurista D´Antonio</w:t>
      </w:r>
      <w:r w:rsidR="00515E10">
        <w:rPr>
          <w:rFonts w:ascii="Times New Roman" w:hAnsi="Times New Roman"/>
          <w:color w:val="0D0D0D" w:themeColor="text1" w:themeTint="F2"/>
          <w:sz w:val="20"/>
          <w:szCs w:val="20"/>
          <w:lang w:val="uz-Cyrl-UZ"/>
        </w:rPr>
        <w:t xml:space="preserve"> [</w:t>
      </w:r>
      <w:r w:rsidR="006E203E">
        <w:rPr>
          <w:rFonts w:ascii="Times New Roman" w:hAnsi="Times New Roman"/>
          <w:color w:val="0D0D0D" w:themeColor="text1" w:themeTint="F2"/>
          <w:sz w:val="20"/>
          <w:szCs w:val="20"/>
          <w:lang w:val="uz-Cyrl-UZ"/>
        </w:rPr>
        <w:t>1</w:t>
      </w:r>
      <w:r w:rsidR="006774C1">
        <w:rPr>
          <w:rFonts w:ascii="Times New Roman" w:hAnsi="Times New Roman"/>
          <w:color w:val="0D0D0D" w:themeColor="text1" w:themeTint="F2"/>
          <w:sz w:val="20"/>
          <w:szCs w:val="20"/>
          <w:lang w:val="uz-Cyrl-UZ"/>
        </w:rPr>
        <w:t>6</w:t>
      </w:r>
      <w:r w:rsidR="00515E10">
        <w:rPr>
          <w:rFonts w:ascii="Times New Roman" w:hAnsi="Times New Roman"/>
          <w:color w:val="0D0D0D" w:themeColor="text1" w:themeTint="F2"/>
          <w:sz w:val="20"/>
          <w:szCs w:val="20"/>
          <w:lang w:val="uz-Cyrl-UZ"/>
        </w:rPr>
        <w:t>]</w:t>
      </w:r>
      <w:r w:rsidRPr="00B67150">
        <w:rPr>
          <w:rFonts w:ascii="Times New Roman" w:hAnsi="Times New Roman"/>
          <w:color w:val="0D0D0D" w:themeColor="text1" w:themeTint="F2"/>
          <w:sz w:val="20"/>
          <w:szCs w:val="20"/>
          <w:lang w:val="es-ES"/>
        </w:rPr>
        <w:t>, señala</w:t>
      </w:r>
      <w:r>
        <w:rPr>
          <w:rFonts w:ascii="Times New Roman" w:hAnsi="Times New Roman"/>
          <w:color w:val="0D0D0D" w:themeColor="text1" w:themeTint="F2"/>
          <w:sz w:val="20"/>
          <w:szCs w:val="20"/>
          <w:lang w:val="uz-Cyrl-UZ"/>
        </w:rPr>
        <w:t xml:space="preserve"> que “e</w:t>
      </w:r>
      <w:r w:rsidRPr="00B67150">
        <w:rPr>
          <w:rFonts w:ascii="Times New Roman" w:hAnsi="Times New Roman"/>
          <w:color w:val="0D0D0D" w:themeColor="text1" w:themeTint="F2"/>
          <w:sz w:val="20"/>
          <w:szCs w:val="20"/>
          <w:lang w:val="es-ES"/>
        </w:rPr>
        <w:t>l derecho de menores presenta como su más destacada nota distintiva el carácter protectorio, que orienta todas sus normas y pertenece a la esencia de esta rama del derecho</w:t>
      </w:r>
      <w:r>
        <w:rPr>
          <w:rFonts w:ascii="Times New Roman" w:hAnsi="Times New Roman"/>
          <w:color w:val="0D0D0D" w:themeColor="text1" w:themeTint="F2"/>
          <w:sz w:val="20"/>
          <w:szCs w:val="20"/>
          <w:lang w:val="uz-Cyrl-UZ"/>
        </w:rPr>
        <w:t>”</w:t>
      </w:r>
      <w:r w:rsidR="004F23B4">
        <w:rPr>
          <w:rFonts w:ascii="Times New Roman" w:hAnsi="Times New Roman"/>
          <w:color w:val="0D0D0D" w:themeColor="text1" w:themeTint="F2"/>
          <w:sz w:val="20"/>
          <w:szCs w:val="20"/>
          <w:lang w:val="uz-Cyrl-UZ"/>
        </w:rPr>
        <w:t>, igualmente descrito por</w:t>
      </w:r>
      <w:r w:rsidR="004F23B4" w:rsidRPr="00B67150">
        <w:rPr>
          <w:rFonts w:ascii="Times New Roman" w:hAnsi="Times New Roman"/>
          <w:color w:val="0D0D0D" w:themeColor="text1" w:themeTint="F2"/>
          <w:sz w:val="20"/>
          <w:szCs w:val="20"/>
          <w:lang w:val="es-ES"/>
        </w:rPr>
        <w:t xml:space="preserve"> Mendizábal Osés</w:t>
      </w:r>
      <w:r w:rsidR="004F23B4">
        <w:rPr>
          <w:rFonts w:ascii="Times New Roman" w:hAnsi="Times New Roman"/>
          <w:color w:val="0D0D0D" w:themeColor="text1" w:themeTint="F2"/>
          <w:sz w:val="20"/>
          <w:szCs w:val="20"/>
          <w:lang w:val="uz-Cyrl-UZ"/>
        </w:rPr>
        <w:t xml:space="preserve"> [1</w:t>
      </w:r>
      <w:r w:rsidR="006774C1">
        <w:rPr>
          <w:rFonts w:ascii="Times New Roman" w:hAnsi="Times New Roman"/>
          <w:color w:val="0D0D0D" w:themeColor="text1" w:themeTint="F2"/>
          <w:sz w:val="20"/>
          <w:szCs w:val="20"/>
          <w:lang w:val="uz-Cyrl-UZ"/>
        </w:rPr>
        <w:t>7</w:t>
      </w:r>
      <w:r w:rsidR="004F23B4">
        <w:rPr>
          <w:rFonts w:ascii="Times New Roman" w:hAnsi="Times New Roman"/>
          <w:color w:val="0D0D0D" w:themeColor="text1" w:themeTint="F2"/>
          <w:sz w:val="20"/>
          <w:szCs w:val="20"/>
          <w:lang w:val="uz-Cyrl-UZ"/>
        </w:rPr>
        <w:t>]</w:t>
      </w:r>
      <w:r w:rsidR="004F23B4" w:rsidRPr="00B67150">
        <w:rPr>
          <w:rFonts w:ascii="Times New Roman" w:hAnsi="Times New Roman"/>
          <w:color w:val="0D0D0D" w:themeColor="text1" w:themeTint="F2"/>
          <w:sz w:val="20"/>
          <w:szCs w:val="20"/>
          <w:lang w:val="es-ES"/>
        </w:rPr>
        <w:t xml:space="preserve">, </w:t>
      </w:r>
      <w:r w:rsidR="004F23B4">
        <w:rPr>
          <w:rFonts w:ascii="Times New Roman" w:hAnsi="Times New Roman"/>
          <w:color w:val="0D0D0D" w:themeColor="text1" w:themeTint="F2"/>
          <w:sz w:val="20"/>
          <w:szCs w:val="20"/>
          <w:lang w:val="uz-Cyrl-UZ"/>
        </w:rPr>
        <w:t>“c</w:t>
      </w:r>
      <w:r w:rsidR="004F23B4" w:rsidRPr="00B67150">
        <w:rPr>
          <w:rFonts w:ascii="Times New Roman" w:hAnsi="Times New Roman"/>
          <w:color w:val="0D0D0D" w:themeColor="text1" w:themeTint="F2"/>
          <w:sz w:val="20"/>
          <w:szCs w:val="20"/>
          <w:lang w:val="es-ES"/>
        </w:rPr>
        <w:t>omo un derecho singular, eminentemente tuitivo, que tiene por objeto la protección integral del ser humano, desde su concepción hasta que alcanza, tras su nacimiento, la plena capacidad de obrar, que se inicia con la mayoría de edad, para integrarle armónica y plena</w:t>
      </w:r>
      <w:r w:rsidR="004F23B4">
        <w:rPr>
          <w:rFonts w:ascii="Times New Roman" w:hAnsi="Times New Roman"/>
          <w:color w:val="0D0D0D" w:themeColor="text1" w:themeTint="F2"/>
          <w:sz w:val="20"/>
          <w:szCs w:val="20"/>
          <w:lang w:val="es-ES"/>
        </w:rPr>
        <w:t>mente en la convivencia social”</w:t>
      </w:r>
      <w:r w:rsidR="004F23B4">
        <w:rPr>
          <w:rFonts w:ascii="Times New Roman" w:hAnsi="Times New Roman"/>
          <w:color w:val="0D0D0D" w:themeColor="text1" w:themeTint="F2"/>
          <w:sz w:val="20"/>
          <w:szCs w:val="20"/>
          <w:lang w:val="uz-Cyrl-UZ"/>
        </w:rPr>
        <w:t>.</w:t>
      </w:r>
    </w:p>
    <w:p w:rsidR="00EA621D" w:rsidRDefault="00EF285A" w:rsidP="00F15FAD">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     </w:t>
      </w:r>
      <w:r w:rsidR="00EA621D" w:rsidRPr="00B67150">
        <w:rPr>
          <w:rFonts w:ascii="Times New Roman" w:hAnsi="Times New Roman"/>
          <w:color w:val="0D0D0D" w:themeColor="text1" w:themeTint="F2"/>
          <w:sz w:val="20"/>
          <w:szCs w:val="20"/>
          <w:lang w:val="es-ES"/>
        </w:rPr>
        <w:t>La particularidad del sujeto de esta disciplina, es ser plenamente desarrollado en sus aspectos biológico, psíquico y por consecuencia en el social, hace que el derecho de menores se impregne de una orientación tuitiva que se muestra presente en todo momento y que se convierte, a la vez, en principio interpretativo. Queda consagrado así el criterio aplicable cuando hay duda en la dilucidación del sentido normativo, debiendo estarse a lo que sea más favorable o beneficioso para el menor de edad</w:t>
      </w:r>
      <w:r w:rsidR="00EA621D">
        <w:rPr>
          <w:rFonts w:ascii="Times New Roman" w:hAnsi="Times New Roman"/>
          <w:color w:val="0D0D0D" w:themeColor="text1" w:themeTint="F2"/>
          <w:sz w:val="20"/>
          <w:szCs w:val="20"/>
          <w:lang w:val="uz-Cyrl-UZ"/>
        </w:rPr>
        <w:t xml:space="preserve"> (pro homine)</w:t>
      </w:r>
      <w:r w:rsidR="00EA621D" w:rsidRPr="00B67150">
        <w:rPr>
          <w:rFonts w:ascii="Times New Roman" w:hAnsi="Times New Roman"/>
          <w:color w:val="0D0D0D" w:themeColor="text1" w:themeTint="F2"/>
          <w:sz w:val="20"/>
          <w:szCs w:val="20"/>
          <w:lang w:val="es-ES"/>
        </w:rPr>
        <w:t xml:space="preserve">. </w:t>
      </w:r>
      <w:r w:rsidR="001F7FFE">
        <w:rPr>
          <w:rFonts w:ascii="Times New Roman" w:hAnsi="Times New Roman"/>
          <w:color w:val="0D0D0D" w:themeColor="text1" w:themeTint="F2"/>
          <w:sz w:val="20"/>
          <w:szCs w:val="20"/>
          <w:lang w:val="uz-Cyrl-UZ"/>
        </w:rPr>
        <w:t>P</w:t>
      </w:r>
      <w:r w:rsidR="007E16E6">
        <w:rPr>
          <w:rFonts w:ascii="Times New Roman" w:hAnsi="Times New Roman"/>
          <w:color w:val="0D0D0D" w:themeColor="text1" w:themeTint="F2"/>
          <w:sz w:val="20"/>
          <w:szCs w:val="20"/>
          <w:lang w:val="uz-Cyrl-UZ"/>
        </w:rPr>
        <w:t xml:space="preserve">ongamos de ejemplo el derecho a la alimentación, cuyo objetivo no es únicamente proporcionar </w:t>
      </w:r>
      <w:r w:rsidR="001F7FFE">
        <w:rPr>
          <w:rFonts w:ascii="Times New Roman" w:hAnsi="Times New Roman"/>
          <w:color w:val="0D0D0D" w:themeColor="text1" w:themeTint="F2"/>
          <w:sz w:val="20"/>
          <w:szCs w:val="20"/>
          <w:lang w:val="uz-Cyrl-UZ"/>
        </w:rPr>
        <w:t xml:space="preserve">comida al niño sino que al hacerlo se cumplan criterios de bienestar, </w:t>
      </w:r>
      <w:r w:rsidR="00515E10">
        <w:rPr>
          <w:rFonts w:ascii="Times New Roman" w:hAnsi="Times New Roman"/>
          <w:color w:val="0D0D0D" w:themeColor="text1" w:themeTint="F2"/>
          <w:sz w:val="20"/>
          <w:szCs w:val="20"/>
          <w:lang w:val="uz-Cyrl-UZ"/>
        </w:rPr>
        <w:t>que</w:t>
      </w:r>
      <w:r w:rsidR="003C50B3">
        <w:rPr>
          <w:rFonts w:ascii="Times New Roman" w:hAnsi="Times New Roman"/>
          <w:color w:val="0D0D0D" w:themeColor="text1" w:themeTint="F2"/>
          <w:sz w:val="20"/>
          <w:szCs w:val="20"/>
          <w:lang w:val="uz-Cyrl-UZ"/>
        </w:rPr>
        <w:t xml:space="preserve"> lo proteja sin afectar algún otro derecho que se enlace a este</w:t>
      </w:r>
      <w:r w:rsidR="007926D7">
        <w:rPr>
          <w:rFonts w:ascii="Times New Roman" w:hAnsi="Times New Roman"/>
          <w:color w:val="0D0D0D" w:themeColor="text1" w:themeTint="F2"/>
          <w:sz w:val="20"/>
          <w:szCs w:val="20"/>
          <w:lang w:val="uz-Cyrl-UZ"/>
        </w:rPr>
        <w:t>, como el derecho a la salud.</w:t>
      </w:r>
    </w:p>
    <w:p w:rsidR="00BE681D" w:rsidRPr="005700C6" w:rsidRDefault="00F83F0D" w:rsidP="00182F82">
      <w:pPr>
        <w:adjustRightInd w:val="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     </w:t>
      </w:r>
      <w:r w:rsidR="00F15FAD" w:rsidRPr="003D1286">
        <w:rPr>
          <w:rFonts w:ascii="Times New Roman" w:hAnsi="Times New Roman"/>
          <w:color w:val="0D0D0D" w:themeColor="text1" w:themeTint="F2"/>
          <w:sz w:val="20"/>
          <w:szCs w:val="20"/>
          <w:lang w:val="uz-Cyrl-UZ"/>
        </w:rPr>
        <w:t>E</w:t>
      </w:r>
      <w:r w:rsidR="00182F82">
        <w:rPr>
          <w:rFonts w:ascii="Times New Roman" w:hAnsi="Times New Roman"/>
          <w:color w:val="0D0D0D" w:themeColor="text1" w:themeTint="F2"/>
          <w:sz w:val="20"/>
          <w:szCs w:val="20"/>
          <w:lang w:val="uz-Cyrl-UZ"/>
        </w:rPr>
        <w:t xml:space="preserve">xisten dos </w:t>
      </w:r>
      <w:r w:rsidR="00FB51BE">
        <w:rPr>
          <w:rFonts w:ascii="Times New Roman" w:hAnsi="Times New Roman"/>
          <w:color w:val="0D0D0D" w:themeColor="text1" w:themeTint="F2"/>
          <w:sz w:val="20"/>
          <w:szCs w:val="20"/>
          <w:lang w:val="uz-Cyrl-UZ"/>
        </w:rPr>
        <w:t xml:space="preserve">maneras </w:t>
      </w:r>
      <w:r w:rsidR="001E7A72" w:rsidRPr="00B301A1">
        <w:rPr>
          <w:rFonts w:ascii="Times New Roman" w:hAnsi="Times New Roman"/>
          <w:color w:val="0D0D0D" w:themeColor="text1" w:themeTint="F2"/>
          <w:sz w:val="20"/>
          <w:szCs w:val="20"/>
          <w:lang w:val="uz-Cyrl-UZ"/>
        </w:rPr>
        <w:t xml:space="preserve">para la protección de los derechos en </w:t>
      </w:r>
      <w:r w:rsidR="001E7A72">
        <w:rPr>
          <w:rFonts w:ascii="Times New Roman" w:hAnsi="Times New Roman"/>
          <w:color w:val="0D0D0D" w:themeColor="text1" w:themeTint="F2"/>
          <w:sz w:val="20"/>
          <w:szCs w:val="20"/>
          <w:lang w:val="uz-Cyrl-UZ"/>
        </w:rPr>
        <w:t>el territorio mexicano</w:t>
      </w:r>
      <w:r w:rsidR="00182F82">
        <w:rPr>
          <w:rFonts w:ascii="Times New Roman" w:hAnsi="Times New Roman"/>
          <w:color w:val="0D0D0D" w:themeColor="text1" w:themeTint="F2"/>
          <w:sz w:val="20"/>
          <w:szCs w:val="20"/>
          <w:lang w:val="uz-Cyrl-UZ"/>
        </w:rPr>
        <w:t xml:space="preserve">, la primera </w:t>
      </w:r>
      <w:r w:rsidR="00B301A1" w:rsidRPr="00B301A1">
        <w:rPr>
          <w:rFonts w:ascii="Times New Roman" w:hAnsi="Times New Roman"/>
          <w:color w:val="0D0D0D" w:themeColor="text1" w:themeTint="F2"/>
          <w:sz w:val="20"/>
          <w:szCs w:val="20"/>
          <w:lang w:val="uz-Cyrl-UZ"/>
        </w:rPr>
        <w:t>de ellas</w:t>
      </w:r>
      <w:r w:rsidR="00FB51BE">
        <w:rPr>
          <w:rFonts w:ascii="Times New Roman" w:hAnsi="Times New Roman"/>
          <w:color w:val="0D0D0D" w:themeColor="text1" w:themeTint="F2"/>
          <w:sz w:val="20"/>
          <w:szCs w:val="20"/>
          <w:lang w:val="uz-Cyrl-UZ"/>
        </w:rPr>
        <w:t>,</w:t>
      </w:r>
      <w:r w:rsidR="00B301A1" w:rsidRPr="00B301A1">
        <w:rPr>
          <w:rFonts w:ascii="Times New Roman" w:hAnsi="Times New Roman"/>
          <w:color w:val="0D0D0D" w:themeColor="text1" w:themeTint="F2"/>
          <w:sz w:val="20"/>
          <w:szCs w:val="20"/>
          <w:lang w:val="uz-Cyrl-UZ"/>
        </w:rPr>
        <w:t xml:space="preserve"> llevada a cabo a través de los medios jurisdiccionales, en los cuales las autoridades judiciales analizan las demandas que ante ellas se presentan por presuntas violaciones a los derechos fundamentales y determinarán si en realidad existe una violación en un caso concreto, haciendo un examen de constitucionalidad y legalidad sobre el mismo</w:t>
      </w:r>
      <w:r w:rsidR="001E7A72">
        <w:rPr>
          <w:rFonts w:ascii="Times New Roman" w:hAnsi="Times New Roman"/>
          <w:color w:val="0D0D0D" w:themeColor="text1" w:themeTint="F2"/>
          <w:sz w:val="20"/>
          <w:szCs w:val="20"/>
          <w:lang w:val="uz-Cyrl-UZ"/>
        </w:rPr>
        <w:t>, la</w:t>
      </w:r>
      <w:r w:rsidR="00B301A1" w:rsidRPr="00B301A1">
        <w:rPr>
          <w:rFonts w:ascii="Times New Roman" w:hAnsi="Times New Roman"/>
          <w:color w:val="0D0D0D" w:themeColor="text1" w:themeTint="F2"/>
          <w:sz w:val="20"/>
          <w:szCs w:val="20"/>
          <w:lang w:val="uz-Cyrl-UZ"/>
        </w:rPr>
        <w:t xml:space="preserve"> otra vía, y es </w:t>
      </w:r>
      <w:r w:rsidR="00FB51BE">
        <w:rPr>
          <w:rFonts w:ascii="Times New Roman" w:hAnsi="Times New Roman"/>
          <w:color w:val="0D0D0D" w:themeColor="text1" w:themeTint="F2"/>
          <w:sz w:val="20"/>
          <w:szCs w:val="20"/>
          <w:lang w:val="uz-Cyrl-UZ"/>
        </w:rPr>
        <w:t>de</w:t>
      </w:r>
      <w:r w:rsidR="00B301A1" w:rsidRPr="00B301A1">
        <w:rPr>
          <w:rFonts w:ascii="Times New Roman" w:hAnsi="Times New Roman"/>
          <w:color w:val="0D0D0D" w:themeColor="text1" w:themeTint="F2"/>
          <w:sz w:val="20"/>
          <w:szCs w:val="20"/>
          <w:lang w:val="uz-Cyrl-UZ"/>
        </w:rPr>
        <w:t xml:space="preserve"> los organismos no-jurisdiccionales, a quienes les corresponde la protecc</w:t>
      </w:r>
      <w:r w:rsidR="00FB51BE">
        <w:rPr>
          <w:rFonts w:ascii="Times New Roman" w:hAnsi="Times New Roman"/>
          <w:color w:val="0D0D0D" w:themeColor="text1" w:themeTint="F2"/>
          <w:sz w:val="20"/>
          <w:szCs w:val="20"/>
          <w:lang w:val="uz-Cyrl-UZ"/>
        </w:rPr>
        <w:t>ión de los derechos humanos,</w:t>
      </w:r>
      <w:r w:rsidR="00B301A1" w:rsidRPr="00B301A1">
        <w:rPr>
          <w:rFonts w:ascii="Times New Roman" w:hAnsi="Times New Roman"/>
          <w:color w:val="0D0D0D" w:themeColor="text1" w:themeTint="F2"/>
          <w:sz w:val="20"/>
          <w:szCs w:val="20"/>
          <w:lang w:val="uz-Cyrl-UZ"/>
        </w:rPr>
        <w:t xml:space="preserve"> en el caso de México quedan divididos en dos grandes vías: por un lado está la Comisión Nacional de los Derechos Humanos (CNDH), y por otra parte </w:t>
      </w:r>
      <w:r w:rsidR="00996200">
        <w:rPr>
          <w:rFonts w:ascii="Times New Roman" w:hAnsi="Times New Roman"/>
          <w:color w:val="0D0D0D" w:themeColor="text1" w:themeTint="F2"/>
          <w:sz w:val="20"/>
          <w:szCs w:val="20"/>
          <w:lang w:val="uz-Cyrl-UZ"/>
        </w:rPr>
        <w:t xml:space="preserve">se encuentran las comisiones en </w:t>
      </w:r>
      <w:r w:rsidR="00B301A1" w:rsidRPr="00B301A1">
        <w:rPr>
          <w:rFonts w:ascii="Times New Roman" w:hAnsi="Times New Roman"/>
          <w:color w:val="0D0D0D" w:themeColor="text1" w:themeTint="F2"/>
          <w:sz w:val="20"/>
          <w:szCs w:val="20"/>
          <w:lang w:val="uz-Cyrl-UZ"/>
        </w:rPr>
        <w:t>las entidades</w:t>
      </w:r>
      <w:r w:rsidR="002613E5">
        <w:rPr>
          <w:rFonts w:ascii="Times New Roman" w:hAnsi="Times New Roman"/>
          <w:color w:val="0D0D0D" w:themeColor="text1" w:themeTint="F2"/>
          <w:sz w:val="20"/>
          <w:szCs w:val="20"/>
          <w:lang w:val="uz-Cyrl-UZ"/>
        </w:rPr>
        <w:t xml:space="preserve"> (102) [</w:t>
      </w:r>
      <w:r w:rsidR="00C97679">
        <w:rPr>
          <w:rFonts w:ascii="Times New Roman" w:hAnsi="Times New Roman"/>
          <w:color w:val="0D0D0D" w:themeColor="text1" w:themeTint="F2"/>
          <w:sz w:val="20"/>
          <w:szCs w:val="20"/>
          <w:lang w:val="uz-Cyrl-UZ"/>
        </w:rPr>
        <w:t>1</w:t>
      </w:r>
      <w:r w:rsidR="0062374A">
        <w:rPr>
          <w:rFonts w:ascii="Times New Roman" w:hAnsi="Times New Roman"/>
          <w:color w:val="0D0D0D" w:themeColor="text1" w:themeTint="F2"/>
          <w:sz w:val="20"/>
          <w:szCs w:val="20"/>
          <w:lang w:val="uz-Cyrl-UZ"/>
        </w:rPr>
        <w:t>8</w:t>
      </w:r>
      <w:r w:rsidR="002613E5">
        <w:rPr>
          <w:rFonts w:ascii="Times New Roman" w:hAnsi="Times New Roman"/>
          <w:color w:val="0D0D0D" w:themeColor="text1" w:themeTint="F2"/>
          <w:sz w:val="20"/>
          <w:szCs w:val="20"/>
          <w:lang w:val="uz-Cyrl-UZ"/>
        </w:rPr>
        <w:t>]</w:t>
      </w:r>
      <w:r w:rsidR="00B301A1" w:rsidRPr="00B301A1">
        <w:rPr>
          <w:rFonts w:ascii="Times New Roman" w:hAnsi="Times New Roman"/>
          <w:color w:val="0D0D0D" w:themeColor="text1" w:themeTint="F2"/>
          <w:sz w:val="20"/>
          <w:szCs w:val="20"/>
          <w:lang w:val="uz-Cyrl-UZ"/>
        </w:rPr>
        <w:t>.</w:t>
      </w:r>
      <w:r w:rsidR="00996200">
        <w:rPr>
          <w:rFonts w:ascii="Times New Roman" w:hAnsi="Times New Roman"/>
          <w:color w:val="0D0D0D" w:themeColor="text1" w:themeTint="F2"/>
          <w:sz w:val="20"/>
          <w:szCs w:val="20"/>
          <w:lang w:val="uz-Cyrl-UZ"/>
        </w:rPr>
        <w:t xml:space="preserve"> </w:t>
      </w:r>
      <w:r w:rsidR="00550D6C">
        <w:rPr>
          <w:rFonts w:ascii="Times New Roman" w:hAnsi="Times New Roman"/>
          <w:color w:val="0D0D0D" w:themeColor="text1" w:themeTint="F2"/>
          <w:sz w:val="20"/>
          <w:szCs w:val="20"/>
          <w:lang w:val="uz-Cyrl-UZ"/>
        </w:rPr>
        <w:t>En el caso de</w:t>
      </w:r>
      <w:r w:rsidR="00F15FAD" w:rsidRPr="003D1286">
        <w:rPr>
          <w:rFonts w:ascii="Times New Roman" w:hAnsi="Times New Roman"/>
          <w:color w:val="0D0D0D" w:themeColor="text1" w:themeTint="F2"/>
          <w:sz w:val="20"/>
          <w:szCs w:val="20"/>
          <w:lang w:val="uz-Cyrl-UZ"/>
        </w:rPr>
        <w:t xml:space="preserve"> </w:t>
      </w:r>
      <w:r w:rsidR="00F15FAD">
        <w:rPr>
          <w:rFonts w:ascii="Times New Roman" w:hAnsi="Times New Roman"/>
          <w:color w:val="0D0D0D" w:themeColor="text1" w:themeTint="F2"/>
          <w:sz w:val="20"/>
          <w:szCs w:val="20"/>
          <w:lang w:val="uz-Cyrl-UZ"/>
        </w:rPr>
        <w:t xml:space="preserve">México </w:t>
      </w:r>
      <w:r w:rsidR="00981139" w:rsidRPr="003D1286">
        <w:rPr>
          <w:rFonts w:ascii="Times New Roman" w:hAnsi="Times New Roman"/>
          <w:color w:val="0D0D0D" w:themeColor="text1" w:themeTint="F2"/>
          <w:sz w:val="20"/>
          <w:szCs w:val="20"/>
          <w:lang w:val="uz-Cyrl-UZ"/>
        </w:rPr>
        <w:t>la Suprema Corte de Justicia de la Nación</w:t>
      </w:r>
      <w:r w:rsidR="00981139">
        <w:rPr>
          <w:rFonts w:ascii="Times New Roman" w:hAnsi="Times New Roman"/>
          <w:color w:val="0D0D0D" w:themeColor="text1" w:themeTint="F2"/>
          <w:sz w:val="20"/>
          <w:szCs w:val="20"/>
          <w:lang w:val="uz-Cyrl-UZ"/>
        </w:rPr>
        <w:t xml:space="preserve"> es el órgano máximo de protección jurisdiccional a los derechos fundamentales </w:t>
      </w:r>
      <w:r w:rsidR="00AA58FE">
        <w:rPr>
          <w:rFonts w:ascii="Times New Roman" w:hAnsi="Times New Roman"/>
          <w:color w:val="0D0D0D" w:themeColor="text1" w:themeTint="F2"/>
          <w:sz w:val="20"/>
          <w:szCs w:val="20"/>
          <w:lang w:val="uz-Cyrl-UZ"/>
        </w:rPr>
        <w:t xml:space="preserve">y </w:t>
      </w:r>
      <w:r w:rsidR="00F15FAD">
        <w:rPr>
          <w:rFonts w:ascii="Times New Roman" w:hAnsi="Times New Roman"/>
          <w:color w:val="0D0D0D" w:themeColor="text1" w:themeTint="F2"/>
          <w:sz w:val="20"/>
          <w:szCs w:val="20"/>
          <w:lang w:val="uz-Cyrl-UZ"/>
        </w:rPr>
        <w:t>en la Constitución Política</w:t>
      </w:r>
      <w:r w:rsidR="00AA58FE">
        <w:rPr>
          <w:rFonts w:ascii="Times New Roman" w:hAnsi="Times New Roman"/>
          <w:color w:val="0D0D0D" w:themeColor="text1" w:themeTint="F2"/>
          <w:sz w:val="20"/>
          <w:szCs w:val="20"/>
          <w:lang w:val="uz-Cyrl-UZ"/>
        </w:rPr>
        <w:t xml:space="preserve"> señala al juicio de amparo como uno de lo</w:t>
      </w:r>
      <w:r w:rsidR="00AA58FE" w:rsidRPr="003D1286">
        <w:rPr>
          <w:rFonts w:ascii="Times New Roman" w:hAnsi="Times New Roman"/>
          <w:color w:val="0D0D0D" w:themeColor="text1" w:themeTint="F2"/>
          <w:sz w:val="20"/>
          <w:szCs w:val="20"/>
          <w:lang w:val="uz-Cyrl-UZ"/>
        </w:rPr>
        <w:t xml:space="preserve">s medios de defensa </w:t>
      </w:r>
      <w:r w:rsidR="00AA58FE">
        <w:rPr>
          <w:rFonts w:ascii="Times New Roman" w:hAnsi="Times New Roman"/>
          <w:color w:val="0D0D0D" w:themeColor="text1" w:themeTint="F2"/>
          <w:sz w:val="20"/>
          <w:szCs w:val="20"/>
          <w:lang w:val="uz-Cyrl-UZ"/>
        </w:rPr>
        <w:t>contemplados</w:t>
      </w:r>
      <w:r w:rsidR="00F15FAD">
        <w:rPr>
          <w:rFonts w:ascii="Times New Roman" w:hAnsi="Times New Roman"/>
          <w:color w:val="0D0D0D" w:themeColor="text1" w:themeTint="F2"/>
          <w:sz w:val="20"/>
          <w:szCs w:val="20"/>
          <w:lang w:val="uz-Cyrl-UZ"/>
        </w:rPr>
        <w:t xml:space="preserve"> </w:t>
      </w:r>
      <w:r w:rsidR="00D9531E">
        <w:rPr>
          <w:rFonts w:ascii="Times New Roman" w:hAnsi="Times New Roman"/>
          <w:color w:val="0D0D0D" w:themeColor="text1" w:themeTint="F2"/>
          <w:sz w:val="20"/>
          <w:szCs w:val="20"/>
          <w:lang w:val="uz-Cyrl-UZ"/>
        </w:rPr>
        <w:t>para realizar esta actividad, mientras que Migallón y Melgarejo [</w:t>
      </w:r>
      <w:r w:rsidR="00C97679">
        <w:rPr>
          <w:rFonts w:ascii="Times New Roman" w:hAnsi="Times New Roman"/>
          <w:color w:val="0D0D0D" w:themeColor="text1" w:themeTint="F2"/>
          <w:sz w:val="20"/>
          <w:szCs w:val="20"/>
          <w:lang w:val="uz-Cyrl-UZ"/>
        </w:rPr>
        <w:t>1</w:t>
      </w:r>
      <w:r w:rsidR="0062374A">
        <w:rPr>
          <w:rFonts w:ascii="Times New Roman" w:hAnsi="Times New Roman"/>
          <w:color w:val="0D0D0D" w:themeColor="text1" w:themeTint="F2"/>
          <w:sz w:val="20"/>
          <w:szCs w:val="20"/>
          <w:lang w:val="uz-Cyrl-UZ"/>
        </w:rPr>
        <w:t>9</w:t>
      </w:r>
      <w:r w:rsidR="00D9531E">
        <w:rPr>
          <w:rFonts w:ascii="Times New Roman" w:hAnsi="Times New Roman"/>
          <w:color w:val="0D0D0D" w:themeColor="text1" w:themeTint="F2"/>
          <w:sz w:val="20"/>
          <w:szCs w:val="20"/>
          <w:lang w:val="uz-Cyrl-UZ"/>
        </w:rPr>
        <w:t xml:space="preserve">] expresan que “el amparo ha funcionado en nuestro país como una forma de pasar de la simple enunciación de los derechos humanos a una instrumentación procesal para evitar sus violaciones. Ha sido, de hecho, el mecanismo jurisdiccional de protección de los derechos por antonomasia (143). </w:t>
      </w:r>
    </w:p>
    <w:p w:rsidR="00D7604D" w:rsidRPr="005A73C2" w:rsidRDefault="00D7604D" w:rsidP="00DE7243">
      <w:pPr>
        <w:pStyle w:val="Ttulo1"/>
        <w:numPr>
          <w:ilvl w:val="0"/>
          <w:numId w:val="7"/>
        </w:numPr>
        <w:spacing w:before="0" w:after="0"/>
        <w:rPr>
          <w:b/>
          <w:bCs/>
          <w:sz w:val="22"/>
          <w:szCs w:val="22"/>
        </w:rPr>
      </w:pPr>
      <w:r w:rsidRPr="005A73C2">
        <w:rPr>
          <w:b/>
          <w:bCs/>
          <w:sz w:val="22"/>
          <w:szCs w:val="22"/>
        </w:rPr>
        <w:t>Conclusion</w:t>
      </w:r>
      <w:r>
        <w:rPr>
          <w:b/>
          <w:bCs/>
          <w:sz w:val="22"/>
          <w:szCs w:val="22"/>
        </w:rPr>
        <w:t xml:space="preserve"> </w:t>
      </w:r>
    </w:p>
    <w:p w:rsidR="00803B5E" w:rsidRDefault="00555404" w:rsidP="00B62374">
      <w:pPr>
        <w:adjustRightInd w:val="0"/>
        <w:spacing w:after="0"/>
        <w:jc w:val="both"/>
        <w:rPr>
          <w:rFonts w:ascii="Times New Roman" w:hAnsi="Times New Roman"/>
          <w:color w:val="0D0D0D" w:themeColor="text1" w:themeTint="F2"/>
          <w:sz w:val="20"/>
          <w:szCs w:val="20"/>
          <w:lang w:val="es-ES"/>
        </w:rPr>
      </w:pPr>
      <w:r w:rsidRPr="00F74805">
        <w:rPr>
          <w:rFonts w:ascii="Times New Roman" w:hAnsi="Times New Roman"/>
          <w:color w:val="0D0D0D" w:themeColor="text1" w:themeTint="F2"/>
          <w:sz w:val="20"/>
          <w:szCs w:val="20"/>
          <w:lang w:val="uz-Cyrl-UZ"/>
        </w:rPr>
        <w:t>Expresar la</w:t>
      </w:r>
      <w:r w:rsidR="00305F1D" w:rsidRPr="00F74805">
        <w:rPr>
          <w:rFonts w:ascii="Times New Roman" w:hAnsi="Times New Roman"/>
          <w:color w:val="0D0D0D" w:themeColor="text1" w:themeTint="F2"/>
          <w:sz w:val="20"/>
          <w:szCs w:val="20"/>
          <w:lang w:val="uz-Cyrl-UZ"/>
        </w:rPr>
        <w:t xml:space="preserve"> </w:t>
      </w:r>
      <w:r w:rsidRPr="00F74805">
        <w:rPr>
          <w:rFonts w:ascii="Times New Roman" w:hAnsi="Times New Roman"/>
          <w:color w:val="0D0D0D" w:themeColor="text1" w:themeTint="F2"/>
          <w:sz w:val="20"/>
          <w:szCs w:val="20"/>
          <w:lang w:val="uz-Cyrl-UZ"/>
        </w:rPr>
        <w:t>in</w:t>
      </w:r>
      <w:r w:rsidR="00305F1D" w:rsidRPr="00F74805">
        <w:rPr>
          <w:rFonts w:ascii="Times New Roman" w:hAnsi="Times New Roman"/>
          <w:color w:val="0D0D0D" w:themeColor="text1" w:themeTint="F2"/>
          <w:sz w:val="20"/>
          <w:szCs w:val="20"/>
          <w:lang w:val="uz-Cyrl-UZ"/>
        </w:rPr>
        <w:t>existe</w:t>
      </w:r>
      <w:r w:rsidRPr="00F74805">
        <w:rPr>
          <w:rFonts w:ascii="Times New Roman" w:hAnsi="Times New Roman"/>
          <w:color w:val="0D0D0D" w:themeColor="text1" w:themeTint="F2"/>
          <w:sz w:val="20"/>
          <w:szCs w:val="20"/>
          <w:lang w:val="uz-Cyrl-UZ"/>
        </w:rPr>
        <w:t>ncia</w:t>
      </w:r>
      <w:r w:rsidR="00305F1D" w:rsidRPr="00F74805">
        <w:rPr>
          <w:rFonts w:ascii="Times New Roman" w:hAnsi="Times New Roman"/>
          <w:color w:val="0D0D0D" w:themeColor="text1" w:themeTint="F2"/>
          <w:sz w:val="20"/>
          <w:szCs w:val="20"/>
          <w:lang w:val="uz-Cyrl-UZ"/>
        </w:rPr>
        <w:t xml:space="preserve"> </w:t>
      </w:r>
      <w:r w:rsidRPr="00F74805">
        <w:rPr>
          <w:rFonts w:ascii="Times New Roman" w:hAnsi="Times New Roman"/>
          <w:color w:val="0D0D0D" w:themeColor="text1" w:themeTint="F2"/>
          <w:sz w:val="20"/>
          <w:szCs w:val="20"/>
          <w:lang w:val="uz-Cyrl-UZ"/>
        </w:rPr>
        <w:t xml:space="preserve">de </w:t>
      </w:r>
      <w:r w:rsidR="00305F1D" w:rsidRPr="00F74805">
        <w:rPr>
          <w:rFonts w:ascii="Times New Roman" w:hAnsi="Times New Roman"/>
          <w:color w:val="0D0D0D" w:themeColor="text1" w:themeTint="F2"/>
          <w:sz w:val="20"/>
          <w:szCs w:val="20"/>
          <w:lang w:val="uz-Cyrl-UZ"/>
        </w:rPr>
        <w:t>una definición universalmente aceptada sobre Bienestar</w:t>
      </w:r>
      <w:r w:rsidRPr="00F74805">
        <w:rPr>
          <w:rFonts w:ascii="Times New Roman" w:hAnsi="Times New Roman"/>
          <w:color w:val="0D0D0D" w:themeColor="text1" w:themeTint="F2"/>
          <w:sz w:val="20"/>
          <w:szCs w:val="20"/>
          <w:lang w:val="uz-Cyrl-UZ"/>
        </w:rPr>
        <w:t>, como concepto sustantivo que exprese todos los derechos que satisfagan el principio del interes superior del menor de edad</w:t>
      </w:r>
      <w:r w:rsidR="00305F1D" w:rsidRPr="00F74805">
        <w:rPr>
          <w:rFonts w:ascii="Times New Roman" w:hAnsi="Times New Roman"/>
          <w:color w:val="0D0D0D" w:themeColor="text1" w:themeTint="F2"/>
          <w:sz w:val="20"/>
          <w:szCs w:val="20"/>
          <w:lang w:val="uz-Cyrl-UZ"/>
        </w:rPr>
        <w:t>,</w:t>
      </w:r>
      <w:r w:rsidR="00305F1D">
        <w:rPr>
          <w:rFonts w:ascii="Times New Roman" w:hAnsi="Times New Roman"/>
          <w:color w:val="0D0D0D" w:themeColor="text1" w:themeTint="F2"/>
          <w:sz w:val="20"/>
          <w:szCs w:val="20"/>
          <w:lang w:val="uz-Cyrl-UZ"/>
        </w:rPr>
        <w:t xml:space="preserve"> </w:t>
      </w:r>
      <w:r>
        <w:rPr>
          <w:rFonts w:ascii="Times New Roman" w:hAnsi="Times New Roman"/>
          <w:color w:val="0D0D0D" w:themeColor="text1" w:themeTint="F2"/>
          <w:sz w:val="20"/>
          <w:szCs w:val="20"/>
          <w:lang w:val="uz-Cyrl-UZ"/>
        </w:rPr>
        <w:t xml:space="preserve">desde una </w:t>
      </w:r>
      <w:r w:rsidR="00F74805">
        <w:rPr>
          <w:rFonts w:ascii="Times New Roman" w:hAnsi="Times New Roman"/>
          <w:color w:val="0D0D0D" w:themeColor="text1" w:themeTint="F2"/>
          <w:sz w:val="20"/>
          <w:szCs w:val="20"/>
          <w:lang w:val="es-MX"/>
        </w:rPr>
        <w:t>ó</w:t>
      </w:r>
      <w:r w:rsidR="00F74805">
        <w:rPr>
          <w:rFonts w:ascii="Times New Roman" w:hAnsi="Times New Roman"/>
          <w:color w:val="0D0D0D" w:themeColor="text1" w:themeTint="F2"/>
          <w:sz w:val="20"/>
          <w:szCs w:val="20"/>
          <w:lang w:val="uz-Cyrl-UZ"/>
        </w:rPr>
        <w:t>ptica aplicativa m</w:t>
      </w:r>
      <w:r w:rsidR="00F74805">
        <w:rPr>
          <w:rFonts w:ascii="Times New Roman" w:hAnsi="Times New Roman"/>
          <w:color w:val="0D0D0D" w:themeColor="text1" w:themeTint="F2"/>
          <w:sz w:val="20"/>
          <w:szCs w:val="20"/>
          <w:lang w:val="es-MX"/>
        </w:rPr>
        <w:t>á</w:t>
      </w:r>
      <w:r>
        <w:rPr>
          <w:rFonts w:ascii="Times New Roman" w:hAnsi="Times New Roman"/>
          <w:color w:val="0D0D0D" w:themeColor="text1" w:themeTint="F2"/>
          <w:sz w:val="20"/>
          <w:szCs w:val="20"/>
          <w:lang w:val="uz-Cyrl-UZ"/>
        </w:rPr>
        <w:t>s no limitativa, en quienes ejercen sustantiva y/o adjetiva</w:t>
      </w:r>
      <w:r w:rsidR="00F74805">
        <w:rPr>
          <w:rFonts w:ascii="Times New Roman" w:hAnsi="Times New Roman"/>
          <w:color w:val="0D0D0D" w:themeColor="text1" w:themeTint="F2"/>
          <w:sz w:val="20"/>
          <w:szCs w:val="20"/>
          <w:lang w:val="es-MX"/>
        </w:rPr>
        <w:t>mente</w:t>
      </w:r>
      <w:r>
        <w:rPr>
          <w:rFonts w:ascii="Times New Roman" w:hAnsi="Times New Roman"/>
          <w:color w:val="0D0D0D" w:themeColor="text1" w:themeTint="F2"/>
          <w:sz w:val="20"/>
          <w:szCs w:val="20"/>
          <w:lang w:val="uz-Cyrl-UZ"/>
        </w:rPr>
        <w:t xml:space="preserve"> el derecho al grupo vulnerable denominado niñas, niñas o adolescentes,</w:t>
      </w:r>
      <w:r w:rsidR="00803B5E">
        <w:rPr>
          <w:rFonts w:ascii="Times New Roman" w:hAnsi="Times New Roman"/>
          <w:color w:val="0D0D0D" w:themeColor="text1" w:themeTint="F2"/>
          <w:sz w:val="20"/>
          <w:szCs w:val="20"/>
          <w:lang w:val="uz-Cyrl-UZ"/>
        </w:rPr>
        <w:t xml:space="preserve"> </w:t>
      </w:r>
      <w:r w:rsidR="00803B5E" w:rsidRPr="00B67150">
        <w:rPr>
          <w:rFonts w:ascii="Times New Roman" w:hAnsi="Times New Roman"/>
          <w:color w:val="0D0D0D" w:themeColor="text1" w:themeTint="F2"/>
          <w:sz w:val="20"/>
          <w:szCs w:val="20"/>
          <w:lang w:val="es-ES"/>
        </w:rPr>
        <w:t xml:space="preserve">se deja </w:t>
      </w:r>
      <w:r>
        <w:rPr>
          <w:rFonts w:ascii="Times New Roman" w:hAnsi="Times New Roman"/>
          <w:color w:val="0D0D0D" w:themeColor="text1" w:themeTint="F2"/>
          <w:sz w:val="20"/>
          <w:szCs w:val="20"/>
          <w:lang w:val="es-ES"/>
        </w:rPr>
        <w:t>en manifiesto que esta conducta aplicativa</w:t>
      </w:r>
      <w:r w:rsidR="00803B5E" w:rsidRPr="00B67150">
        <w:rPr>
          <w:rFonts w:ascii="Times New Roman" w:hAnsi="Times New Roman"/>
          <w:color w:val="0D0D0D" w:themeColor="text1" w:themeTint="F2"/>
          <w:sz w:val="20"/>
          <w:szCs w:val="20"/>
          <w:lang w:val="es-ES"/>
        </w:rPr>
        <w:t xml:space="preserve"> se refiere a los parámetros mínimos y no negociables en los cuales debe ponerse una adecuada y completa protección del menor</w:t>
      </w:r>
      <w:r>
        <w:rPr>
          <w:rFonts w:ascii="Times New Roman" w:hAnsi="Times New Roman"/>
          <w:color w:val="0D0D0D" w:themeColor="text1" w:themeTint="F2"/>
          <w:sz w:val="20"/>
          <w:szCs w:val="20"/>
          <w:lang w:val="es-ES"/>
        </w:rPr>
        <w:t xml:space="preserve"> de edad</w:t>
      </w:r>
      <w:r w:rsidR="00803B5E" w:rsidRPr="00B67150">
        <w:rPr>
          <w:rFonts w:ascii="Times New Roman" w:hAnsi="Times New Roman"/>
          <w:color w:val="0D0D0D" w:themeColor="text1" w:themeTint="F2"/>
          <w:sz w:val="20"/>
          <w:szCs w:val="20"/>
          <w:lang w:val="es-ES"/>
        </w:rPr>
        <w:t>.</w:t>
      </w:r>
      <w:r w:rsidR="00803B5E" w:rsidRPr="00F60B13">
        <w:rPr>
          <w:rFonts w:ascii="Times New Roman" w:hAnsi="Times New Roman"/>
          <w:color w:val="0D0D0D" w:themeColor="text1" w:themeTint="F2"/>
          <w:sz w:val="20"/>
          <w:szCs w:val="20"/>
          <w:lang w:val="es-ES"/>
        </w:rPr>
        <w:t xml:space="preserve"> </w:t>
      </w:r>
    </w:p>
    <w:p w:rsidR="00F60B13" w:rsidRPr="00522386" w:rsidRDefault="00555404" w:rsidP="00B62374">
      <w:pPr>
        <w:pStyle w:val="Text"/>
        <w:ind w:firstLine="720"/>
        <w:rPr>
          <w:color w:val="0D0D0D" w:themeColor="text1" w:themeTint="F2"/>
          <w:lang w:val="es-ES"/>
        </w:rPr>
      </w:pPr>
      <w:r w:rsidRPr="00F74805">
        <w:rPr>
          <w:color w:val="0D0D0D" w:themeColor="text1" w:themeTint="F2"/>
          <w:lang w:val="uz-Cyrl-UZ"/>
        </w:rPr>
        <w:t>Construir</w:t>
      </w:r>
      <w:r w:rsidR="00B62374">
        <w:rPr>
          <w:color w:val="0D0D0D" w:themeColor="text1" w:themeTint="F2"/>
          <w:lang w:val="uz-Cyrl-UZ"/>
        </w:rPr>
        <w:t xml:space="preserve"> </w:t>
      </w:r>
      <w:r w:rsidR="00A45047">
        <w:rPr>
          <w:color w:val="0D0D0D" w:themeColor="text1" w:themeTint="F2"/>
          <w:lang w:val="es-ES"/>
        </w:rPr>
        <w:t>especial protección, de</w:t>
      </w:r>
      <w:r w:rsidR="00A45047" w:rsidRPr="00B67150">
        <w:rPr>
          <w:color w:val="0D0D0D" w:themeColor="text1" w:themeTint="F2"/>
          <w:lang w:val="es-ES"/>
        </w:rPr>
        <w:t xml:space="preserve"> las diversas problemáticas aplicando mecanismos normativos efectivos, referido como protección jurídica y protección integral del menor</w:t>
      </w:r>
      <w:r w:rsidR="00577CF7">
        <w:rPr>
          <w:color w:val="0D0D0D" w:themeColor="text1" w:themeTint="F2"/>
          <w:lang w:val="uz-Cyrl-UZ"/>
        </w:rPr>
        <w:t xml:space="preserve">, los derechos fundamentales de las niñas, niños y adolescentes </w:t>
      </w:r>
      <w:r w:rsidR="00F60B13" w:rsidRPr="00522386">
        <w:rPr>
          <w:color w:val="0D0D0D" w:themeColor="text1" w:themeTint="F2"/>
          <w:lang w:val="es-ES"/>
        </w:rPr>
        <w:t>debe ser entendido en sentido amplio, incluyendo en términos generales lo material, moral, religioso y los vínculos de afecto que son esenciales para el pleno desarrollo del propio carácter, personalidad y talentos del niño, dando importancia de acuerdo a las circunstancias concretas del caso.</w:t>
      </w:r>
    </w:p>
    <w:p w:rsidR="00973F67" w:rsidRDefault="00801C58" w:rsidP="00973F67">
      <w:pPr>
        <w:adjustRightInd w:val="0"/>
        <w:spacing w:after="0"/>
        <w:jc w:val="both"/>
        <w:rPr>
          <w:rFonts w:ascii="Times New Roman" w:hAnsi="Times New Roman"/>
          <w:color w:val="0D0D0D" w:themeColor="text1" w:themeTint="F2"/>
          <w:sz w:val="20"/>
          <w:szCs w:val="20"/>
          <w:lang w:val="uz-Cyrl-UZ"/>
        </w:rPr>
      </w:pPr>
      <w:r>
        <w:rPr>
          <w:rFonts w:ascii="Times New Roman" w:hAnsi="Times New Roman"/>
          <w:color w:val="0D0D0D" w:themeColor="text1" w:themeTint="F2"/>
          <w:sz w:val="20"/>
          <w:szCs w:val="20"/>
          <w:lang w:val="uz-Cyrl-UZ"/>
        </w:rPr>
        <w:t xml:space="preserve">     </w:t>
      </w:r>
      <w:r w:rsidR="003D3B97">
        <w:rPr>
          <w:rFonts w:ascii="Times New Roman" w:hAnsi="Times New Roman"/>
          <w:color w:val="0D0D0D" w:themeColor="text1" w:themeTint="F2"/>
          <w:sz w:val="20"/>
          <w:szCs w:val="20"/>
          <w:lang w:val="uz-Cyrl-UZ"/>
        </w:rPr>
        <w:t xml:space="preserve">Se ubica a los Tratados internacionales y la Constitución Política </w:t>
      </w:r>
      <w:r w:rsidR="004A1250" w:rsidRPr="00B67150">
        <w:rPr>
          <w:rFonts w:ascii="Times New Roman" w:hAnsi="Times New Roman"/>
          <w:color w:val="0D0D0D" w:themeColor="text1" w:themeTint="F2"/>
          <w:sz w:val="20"/>
          <w:szCs w:val="20"/>
          <w:lang w:val="es-ES"/>
        </w:rPr>
        <w:t>identificando</w:t>
      </w:r>
      <w:r w:rsidR="00524206" w:rsidRPr="00B67150">
        <w:rPr>
          <w:rFonts w:ascii="Times New Roman" w:hAnsi="Times New Roman"/>
          <w:color w:val="0D0D0D" w:themeColor="text1" w:themeTint="F2"/>
          <w:sz w:val="20"/>
          <w:szCs w:val="20"/>
          <w:lang w:val="es-ES"/>
        </w:rPr>
        <w:t xml:space="preserve"> este derecho apremiante, del cual se encuentran detalladas varias garantías individualizadas correspondientes al buen desarrollo físico y psicológico de los menores de edad</w:t>
      </w:r>
      <w:r w:rsidR="003D3B97">
        <w:rPr>
          <w:rFonts w:ascii="Times New Roman" w:hAnsi="Times New Roman"/>
          <w:color w:val="0D0D0D" w:themeColor="text1" w:themeTint="F2"/>
          <w:sz w:val="20"/>
          <w:szCs w:val="20"/>
          <w:lang w:val="uz-Cyrl-UZ"/>
        </w:rPr>
        <w:t>.</w:t>
      </w:r>
      <w:r w:rsidR="00524206" w:rsidRPr="00B67150">
        <w:rPr>
          <w:rFonts w:ascii="Times New Roman" w:hAnsi="Times New Roman"/>
          <w:color w:val="0D0D0D" w:themeColor="text1" w:themeTint="F2"/>
          <w:sz w:val="20"/>
          <w:szCs w:val="20"/>
          <w:lang w:val="es-ES"/>
        </w:rPr>
        <w:t xml:space="preserve"> </w:t>
      </w:r>
      <w:r w:rsidR="00973F67">
        <w:rPr>
          <w:rFonts w:ascii="Times New Roman" w:hAnsi="Times New Roman"/>
          <w:color w:val="0D0D0D" w:themeColor="text1" w:themeTint="F2"/>
          <w:sz w:val="20"/>
          <w:szCs w:val="20"/>
          <w:lang w:val="uz-Cyrl-UZ"/>
        </w:rPr>
        <w:t xml:space="preserve"> </w:t>
      </w:r>
    </w:p>
    <w:p w:rsidR="00973F67" w:rsidRDefault="00973F67" w:rsidP="00973F67">
      <w:pPr>
        <w:adjustRightInd w:val="0"/>
        <w:spacing w:after="0"/>
        <w:jc w:val="both"/>
        <w:rPr>
          <w:rFonts w:ascii="Times New Roman" w:hAnsi="Times New Roman"/>
          <w:color w:val="0D0D0D" w:themeColor="text1" w:themeTint="F2"/>
          <w:sz w:val="20"/>
          <w:szCs w:val="20"/>
          <w:lang w:val="es-ES"/>
        </w:rPr>
      </w:pPr>
      <w:r>
        <w:rPr>
          <w:rFonts w:ascii="Times New Roman" w:hAnsi="Times New Roman"/>
          <w:color w:val="0D0D0D" w:themeColor="text1" w:themeTint="F2"/>
          <w:sz w:val="20"/>
          <w:szCs w:val="20"/>
          <w:lang w:val="uz-Cyrl-UZ"/>
        </w:rPr>
        <w:t xml:space="preserve">     </w:t>
      </w:r>
      <w:r w:rsidRPr="00522386">
        <w:rPr>
          <w:rFonts w:ascii="Times New Roman" w:hAnsi="Times New Roman"/>
          <w:color w:val="0D0D0D" w:themeColor="text1" w:themeTint="F2"/>
          <w:sz w:val="20"/>
          <w:szCs w:val="20"/>
          <w:lang w:val="es-ES"/>
        </w:rPr>
        <w:t xml:space="preserve">Distinguir los derechos fundamentales que comprenden el concepto bienestar de la niñez para su desarrollo, parte de una premisa de la obligación de protección y cuidado, de los cuales, si bien es cierto el Estado es el principal garante de estos derechos, también corresponde a la familia, esta dualidad coadyuvante. La obligación de procurar el máximo para la niñez e hijos, se tiene a la exacta obligación de proveer de asistencia médica, </w:t>
      </w:r>
      <w:r w:rsidRPr="00522386">
        <w:rPr>
          <w:rFonts w:ascii="Times New Roman" w:hAnsi="Times New Roman"/>
          <w:color w:val="0D0D0D" w:themeColor="text1" w:themeTint="F2"/>
          <w:sz w:val="20"/>
          <w:szCs w:val="20"/>
          <w:lang w:val="es-ES"/>
        </w:rPr>
        <w:lastRenderedPageBreak/>
        <w:t>alimentos sanos y nutritivos, ropa adecuada, higiene integral, asistencia en la educación y actividades escolares, esparcimiento y actividades</w:t>
      </w:r>
      <w:r w:rsidR="00B37CBF">
        <w:rPr>
          <w:rFonts w:ascii="Times New Roman" w:hAnsi="Times New Roman"/>
          <w:color w:val="0D0D0D" w:themeColor="text1" w:themeTint="F2"/>
          <w:sz w:val="20"/>
          <w:szCs w:val="20"/>
          <w:lang w:val="es-ES"/>
        </w:rPr>
        <w:t xml:space="preserve"> culturales, vivienda digna, </w:t>
      </w:r>
      <w:r w:rsidR="00B37CBF" w:rsidRPr="0015768D">
        <w:rPr>
          <w:rFonts w:ascii="Times New Roman" w:hAnsi="Times New Roman"/>
          <w:color w:val="0D0D0D" w:themeColor="text1" w:themeTint="F2"/>
          <w:sz w:val="20"/>
          <w:szCs w:val="20"/>
          <w:lang w:val="es-ES"/>
        </w:rPr>
        <w:t>entre otros</w:t>
      </w:r>
      <w:r w:rsidRPr="0015768D">
        <w:rPr>
          <w:rFonts w:ascii="Times New Roman" w:hAnsi="Times New Roman"/>
          <w:color w:val="0D0D0D" w:themeColor="text1" w:themeTint="F2"/>
          <w:sz w:val="20"/>
          <w:szCs w:val="20"/>
          <w:lang w:val="es-ES"/>
        </w:rPr>
        <w:t>.</w:t>
      </w:r>
    </w:p>
    <w:p w:rsidR="00DE7243" w:rsidRPr="004B17A4" w:rsidRDefault="00DE7243" w:rsidP="00DE7243">
      <w:pPr>
        <w:pStyle w:val="Text"/>
        <w:ind w:firstLine="0"/>
        <w:rPr>
          <w:lang w:val="uz-Cyrl-UZ"/>
        </w:rPr>
      </w:pPr>
    </w:p>
    <w:p w:rsidR="00D7604D" w:rsidRPr="00E73393" w:rsidRDefault="00D7604D" w:rsidP="00D7604D">
      <w:pPr>
        <w:pStyle w:val="Ttulo1"/>
        <w:numPr>
          <w:ilvl w:val="0"/>
          <w:numId w:val="0"/>
        </w:numPr>
        <w:spacing w:before="0" w:after="0"/>
        <w:rPr>
          <w:b/>
          <w:bCs/>
          <w:sz w:val="22"/>
          <w:szCs w:val="22"/>
          <w:lang w:val="es-ES"/>
        </w:rPr>
      </w:pPr>
      <w:r w:rsidRPr="00E73393">
        <w:rPr>
          <w:b/>
          <w:bCs/>
          <w:sz w:val="22"/>
          <w:szCs w:val="22"/>
          <w:lang w:val="es-ES"/>
        </w:rPr>
        <w:t>Referenc</w:t>
      </w:r>
      <w:r w:rsidR="00CF34F9" w:rsidRPr="00E73393">
        <w:rPr>
          <w:b/>
          <w:bCs/>
          <w:sz w:val="22"/>
          <w:szCs w:val="22"/>
          <w:lang w:val="es-ES"/>
        </w:rPr>
        <w:t>ia</w:t>
      </w:r>
      <w:r w:rsidRPr="00E73393">
        <w:rPr>
          <w:b/>
          <w:bCs/>
          <w:sz w:val="22"/>
          <w:szCs w:val="22"/>
          <w:lang w:val="es-ES"/>
        </w:rPr>
        <w:t xml:space="preserve">s </w:t>
      </w:r>
    </w:p>
    <w:p w:rsidR="0017033A" w:rsidRDefault="005E6320" w:rsidP="0061153A">
      <w:pPr>
        <w:spacing w:after="0"/>
        <w:rPr>
          <w:rFonts w:ascii="Times New Roman" w:hAnsi="Times New Roman"/>
          <w:sz w:val="16"/>
          <w:szCs w:val="16"/>
          <w:lang w:val="uz-Cyrl-UZ"/>
        </w:rPr>
      </w:pPr>
      <w:r>
        <w:rPr>
          <w:rFonts w:ascii="Times New Roman" w:hAnsi="Times New Roman"/>
          <w:sz w:val="16"/>
          <w:szCs w:val="16"/>
          <w:lang w:val="es-ES"/>
        </w:rPr>
        <w:t>[</w:t>
      </w:r>
      <w:r>
        <w:rPr>
          <w:rFonts w:ascii="Times New Roman" w:hAnsi="Times New Roman"/>
          <w:sz w:val="16"/>
          <w:szCs w:val="16"/>
          <w:lang w:val="uz-Cyrl-UZ"/>
        </w:rPr>
        <w:t>1</w:t>
      </w:r>
      <w:r>
        <w:rPr>
          <w:rFonts w:ascii="Times New Roman" w:hAnsi="Times New Roman"/>
          <w:sz w:val="16"/>
          <w:szCs w:val="16"/>
          <w:lang w:val="es-ES"/>
        </w:rPr>
        <w:t>]</w:t>
      </w:r>
      <w:r>
        <w:rPr>
          <w:lang w:val="uz-Cyrl-UZ"/>
        </w:rPr>
        <w:t xml:space="preserve"> </w:t>
      </w:r>
      <w:r w:rsidR="00E73393">
        <w:rPr>
          <w:lang w:val="uz-Cyrl-UZ"/>
        </w:rPr>
        <w:t xml:space="preserve">            </w:t>
      </w:r>
      <w:r w:rsidR="00E73393">
        <w:rPr>
          <w:rFonts w:ascii="Times New Roman" w:hAnsi="Times New Roman"/>
          <w:sz w:val="16"/>
          <w:szCs w:val="16"/>
          <w:lang w:val="uz-Cyrl-UZ"/>
        </w:rPr>
        <w:t xml:space="preserve">M. </w:t>
      </w:r>
      <w:r w:rsidR="0017033A">
        <w:rPr>
          <w:rFonts w:ascii="Times New Roman" w:hAnsi="Times New Roman"/>
          <w:sz w:val="16"/>
          <w:szCs w:val="16"/>
          <w:lang w:val="uz-Cyrl-UZ"/>
        </w:rPr>
        <w:t xml:space="preserve">Valdés, </w:t>
      </w:r>
      <w:r w:rsidR="0061153A">
        <w:rPr>
          <w:rFonts w:ascii="Times New Roman" w:hAnsi="Times New Roman"/>
          <w:sz w:val="16"/>
          <w:szCs w:val="16"/>
          <w:lang w:val="uz-Cyrl-UZ"/>
        </w:rPr>
        <w:t>Dos aspectos en el concepto</w:t>
      </w:r>
      <w:r w:rsidR="0017033A">
        <w:rPr>
          <w:rFonts w:ascii="Times New Roman" w:hAnsi="Times New Roman"/>
          <w:sz w:val="16"/>
          <w:szCs w:val="16"/>
          <w:lang w:val="uz-Cyrl-UZ"/>
        </w:rPr>
        <w:t xml:space="preserve"> Bienestar, </w:t>
      </w:r>
      <w:r w:rsidR="0017033A">
        <w:rPr>
          <w:rFonts w:ascii="Times New Roman" w:hAnsi="Times New Roman"/>
          <w:i/>
          <w:sz w:val="16"/>
          <w:szCs w:val="16"/>
          <w:lang w:val="uz-Cyrl-UZ"/>
        </w:rPr>
        <w:t>Doxa</w:t>
      </w:r>
      <w:r w:rsidR="0017033A" w:rsidRPr="00E24EED">
        <w:rPr>
          <w:rFonts w:ascii="Times New Roman" w:hAnsi="Times New Roman"/>
          <w:i/>
          <w:sz w:val="16"/>
          <w:szCs w:val="16"/>
          <w:lang w:val="uz-Cyrl-UZ"/>
        </w:rPr>
        <w:t>, (9),</w:t>
      </w:r>
      <w:r w:rsidR="0017033A">
        <w:rPr>
          <w:rFonts w:ascii="Times New Roman" w:hAnsi="Times New Roman"/>
          <w:sz w:val="16"/>
          <w:szCs w:val="16"/>
          <w:lang w:val="uz-Cyrl-UZ"/>
        </w:rPr>
        <w:t xml:space="preserve"> 1991, </w:t>
      </w:r>
      <w:r w:rsidR="0061153A">
        <w:rPr>
          <w:rFonts w:ascii="Times New Roman" w:hAnsi="Times New Roman"/>
          <w:sz w:val="16"/>
          <w:szCs w:val="16"/>
          <w:lang w:val="uz-Cyrl-UZ"/>
        </w:rPr>
        <w:t>69-89</w:t>
      </w:r>
      <w:r w:rsidR="0017033A">
        <w:rPr>
          <w:rFonts w:ascii="Times New Roman" w:hAnsi="Times New Roman"/>
          <w:sz w:val="16"/>
          <w:szCs w:val="16"/>
          <w:lang w:val="uz-Cyrl-UZ"/>
        </w:rPr>
        <w:t>.</w:t>
      </w:r>
    </w:p>
    <w:p w:rsidR="0017033A" w:rsidRDefault="0017033A" w:rsidP="0061153A">
      <w:pPr>
        <w:spacing w:after="0"/>
        <w:rPr>
          <w:rFonts w:ascii="Times New Roman" w:hAnsi="Times New Roman"/>
          <w:sz w:val="16"/>
          <w:szCs w:val="16"/>
          <w:lang w:val="uz-Cyrl-UZ"/>
        </w:rPr>
      </w:pPr>
      <w:r>
        <w:rPr>
          <w:rFonts w:ascii="Times New Roman" w:hAnsi="Times New Roman"/>
          <w:sz w:val="16"/>
          <w:szCs w:val="16"/>
          <w:lang w:val="uz-Cyrl-UZ"/>
        </w:rPr>
        <w:t>[2</w:t>
      </w:r>
      <w:r>
        <w:rPr>
          <w:rFonts w:ascii="Times New Roman" w:hAnsi="Times New Roman"/>
          <w:sz w:val="16"/>
          <w:szCs w:val="16"/>
          <w:lang w:val="es-ES"/>
        </w:rPr>
        <w:t>]</w:t>
      </w:r>
      <w:r>
        <w:rPr>
          <w:rFonts w:ascii="Times New Roman" w:hAnsi="Times New Roman"/>
          <w:sz w:val="16"/>
          <w:szCs w:val="16"/>
          <w:lang w:val="uz-Cyrl-UZ"/>
        </w:rPr>
        <w:t xml:space="preserve"> </w:t>
      </w:r>
      <w:r w:rsidR="00E73393">
        <w:rPr>
          <w:rFonts w:ascii="Times New Roman" w:hAnsi="Times New Roman"/>
          <w:sz w:val="16"/>
          <w:szCs w:val="16"/>
          <w:lang w:val="uz-Cyrl-UZ"/>
        </w:rPr>
        <w:t xml:space="preserve">               </w:t>
      </w:r>
      <w:r>
        <w:rPr>
          <w:rFonts w:ascii="Times New Roman" w:hAnsi="Times New Roman"/>
          <w:sz w:val="16"/>
          <w:szCs w:val="16"/>
          <w:lang w:val="uz-Cyrl-UZ"/>
        </w:rPr>
        <w:t xml:space="preserve">L. </w:t>
      </w:r>
      <w:r w:rsidR="00FA3A2F">
        <w:rPr>
          <w:rFonts w:ascii="Times New Roman" w:hAnsi="Times New Roman"/>
          <w:sz w:val="16"/>
          <w:szCs w:val="16"/>
          <w:lang w:val="uz-Cyrl-UZ"/>
        </w:rPr>
        <w:t xml:space="preserve">Sanchis Prieto, </w:t>
      </w:r>
      <w:r>
        <w:rPr>
          <w:rFonts w:ascii="Times New Roman" w:hAnsi="Times New Roman"/>
          <w:sz w:val="16"/>
          <w:szCs w:val="16"/>
          <w:lang w:val="uz-Cyrl-UZ"/>
        </w:rPr>
        <w:t>Notas sobre el bienestar,</w:t>
      </w:r>
      <w:r w:rsidRPr="00A64130">
        <w:rPr>
          <w:rFonts w:ascii="Times New Roman" w:hAnsi="Times New Roman"/>
          <w:i/>
          <w:sz w:val="16"/>
          <w:szCs w:val="16"/>
          <w:lang w:val="uz-Cyrl-UZ"/>
        </w:rPr>
        <w:t xml:space="preserve"> </w:t>
      </w:r>
      <w:r>
        <w:rPr>
          <w:rFonts w:ascii="Times New Roman" w:hAnsi="Times New Roman"/>
          <w:i/>
          <w:sz w:val="16"/>
          <w:szCs w:val="16"/>
          <w:lang w:val="uz-Cyrl-UZ"/>
        </w:rPr>
        <w:t>Doxa</w:t>
      </w:r>
      <w:r w:rsidRPr="00E24EED">
        <w:rPr>
          <w:rFonts w:ascii="Times New Roman" w:hAnsi="Times New Roman"/>
          <w:i/>
          <w:sz w:val="16"/>
          <w:szCs w:val="16"/>
          <w:lang w:val="uz-Cyrl-UZ"/>
        </w:rPr>
        <w:t>, (9),</w:t>
      </w:r>
      <w:r>
        <w:rPr>
          <w:rFonts w:ascii="Times New Roman" w:hAnsi="Times New Roman"/>
          <w:sz w:val="16"/>
          <w:szCs w:val="16"/>
          <w:lang w:val="uz-Cyrl-UZ"/>
        </w:rPr>
        <w:t xml:space="preserve"> 1991, 157-169.</w:t>
      </w:r>
    </w:p>
    <w:p w:rsidR="00163C8C" w:rsidRDefault="005E6320" w:rsidP="0061153A">
      <w:pPr>
        <w:spacing w:after="0"/>
        <w:rPr>
          <w:rFonts w:ascii="Times New Roman" w:hAnsi="Times New Roman"/>
          <w:sz w:val="16"/>
          <w:szCs w:val="16"/>
          <w:lang w:val="uz-Cyrl-UZ"/>
        </w:rPr>
      </w:pPr>
      <w:r>
        <w:rPr>
          <w:rFonts w:ascii="Times New Roman" w:hAnsi="Times New Roman"/>
          <w:sz w:val="16"/>
          <w:szCs w:val="16"/>
          <w:lang w:val="es-ES"/>
        </w:rPr>
        <w:t>[</w:t>
      </w:r>
      <w:r w:rsidR="0017033A">
        <w:rPr>
          <w:rFonts w:ascii="Times New Roman" w:hAnsi="Times New Roman"/>
          <w:sz w:val="16"/>
          <w:szCs w:val="16"/>
          <w:lang w:val="uz-Cyrl-UZ"/>
        </w:rPr>
        <w:t>3</w:t>
      </w:r>
      <w:r>
        <w:rPr>
          <w:rFonts w:ascii="Times New Roman" w:hAnsi="Times New Roman"/>
          <w:sz w:val="16"/>
          <w:szCs w:val="16"/>
          <w:lang w:val="es-ES"/>
        </w:rPr>
        <w:t>]</w:t>
      </w:r>
      <w:r>
        <w:rPr>
          <w:rFonts w:ascii="Times New Roman" w:hAnsi="Times New Roman"/>
          <w:sz w:val="16"/>
          <w:szCs w:val="16"/>
          <w:lang w:val="uz-Cyrl-UZ"/>
        </w:rPr>
        <w:t xml:space="preserve"> </w:t>
      </w:r>
      <w:r w:rsidR="00E73393">
        <w:rPr>
          <w:rFonts w:ascii="Times New Roman" w:hAnsi="Times New Roman"/>
          <w:sz w:val="16"/>
          <w:szCs w:val="16"/>
          <w:lang w:val="uz-Cyrl-UZ"/>
        </w:rPr>
        <w:t xml:space="preserve">               </w:t>
      </w:r>
      <w:r w:rsidR="004616DC">
        <w:rPr>
          <w:rFonts w:ascii="Times New Roman" w:hAnsi="Times New Roman"/>
          <w:sz w:val="16"/>
          <w:szCs w:val="16"/>
          <w:lang w:val="uz-Cyrl-UZ"/>
        </w:rPr>
        <w:t xml:space="preserve">UNICEF, </w:t>
      </w:r>
      <w:r w:rsidR="000D67A8">
        <w:rPr>
          <w:rFonts w:ascii="Times New Roman" w:hAnsi="Times New Roman"/>
          <w:sz w:val="16"/>
          <w:szCs w:val="16"/>
          <w:lang w:val="uz-Cyrl-UZ"/>
        </w:rPr>
        <w:t xml:space="preserve">El bienestar infantil desde el punto de vista de los niños, </w:t>
      </w:r>
      <w:r w:rsidR="00CF5F67">
        <w:rPr>
          <w:rFonts w:ascii="Times New Roman" w:hAnsi="Times New Roman"/>
          <w:sz w:val="16"/>
          <w:szCs w:val="16"/>
          <w:lang w:val="uz-Cyrl-UZ"/>
        </w:rPr>
        <w:t xml:space="preserve">Madrid, </w:t>
      </w:r>
      <w:r w:rsidR="005C5FC2">
        <w:rPr>
          <w:rFonts w:ascii="Times New Roman" w:hAnsi="Times New Roman"/>
          <w:sz w:val="16"/>
          <w:szCs w:val="16"/>
          <w:lang w:val="uz-Cyrl-UZ"/>
        </w:rPr>
        <w:t>España, 2012</w:t>
      </w:r>
      <w:r w:rsidR="00CF5F67">
        <w:rPr>
          <w:rFonts w:ascii="Times New Roman" w:hAnsi="Times New Roman"/>
          <w:sz w:val="16"/>
          <w:szCs w:val="16"/>
          <w:lang w:val="uz-Cyrl-UZ"/>
        </w:rPr>
        <w:t>.</w:t>
      </w:r>
    </w:p>
    <w:p w:rsidR="00E60E60" w:rsidRPr="001F04F3" w:rsidRDefault="00163C8C" w:rsidP="0061153A">
      <w:pPr>
        <w:spacing w:after="0"/>
        <w:rPr>
          <w:rFonts w:ascii="Times New Roman" w:hAnsi="Times New Roman"/>
          <w:sz w:val="16"/>
          <w:szCs w:val="16"/>
          <w:lang w:val="es-ES"/>
        </w:rPr>
      </w:pPr>
      <w:r>
        <w:rPr>
          <w:rFonts w:ascii="Times New Roman" w:hAnsi="Times New Roman"/>
          <w:sz w:val="16"/>
          <w:szCs w:val="16"/>
          <w:lang w:val="uz-Cyrl-UZ"/>
        </w:rPr>
        <w:t>[4]</w:t>
      </w:r>
      <w:r w:rsidR="00CF5F67">
        <w:rPr>
          <w:rFonts w:ascii="Times New Roman" w:hAnsi="Times New Roman"/>
          <w:sz w:val="16"/>
          <w:szCs w:val="16"/>
          <w:lang w:val="uz-Cyrl-UZ"/>
        </w:rPr>
        <w:t xml:space="preserve">                </w:t>
      </w:r>
      <w:r w:rsidR="001F04F3">
        <w:rPr>
          <w:rFonts w:ascii="Times New Roman" w:hAnsi="Times New Roman"/>
          <w:sz w:val="16"/>
          <w:szCs w:val="16"/>
          <w:lang w:val="uz-Cyrl-UZ"/>
        </w:rPr>
        <w:t xml:space="preserve">J. </w:t>
      </w:r>
      <w:r w:rsidR="005A1B39">
        <w:rPr>
          <w:rFonts w:ascii="Times New Roman" w:hAnsi="Times New Roman"/>
          <w:sz w:val="16"/>
          <w:szCs w:val="16"/>
          <w:lang w:val="uz-Cyrl-UZ"/>
        </w:rPr>
        <w:t xml:space="preserve">Alfaro, </w:t>
      </w:r>
      <w:r w:rsidR="001F04F3">
        <w:rPr>
          <w:rFonts w:ascii="Times New Roman" w:hAnsi="Times New Roman"/>
          <w:sz w:val="16"/>
          <w:szCs w:val="16"/>
          <w:lang w:val="uz-Cyrl-UZ"/>
        </w:rPr>
        <w:t xml:space="preserve">F. </w:t>
      </w:r>
      <w:r w:rsidR="005A1B39">
        <w:rPr>
          <w:rFonts w:ascii="Times New Roman" w:hAnsi="Times New Roman"/>
          <w:sz w:val="16"/>
          <w:szCs w:val="16"/>
          <w:lang w:val="uz-Cyrl-UZ"/>
        </w:rPr>
        <w:t xml:space="preserve">Casas &amp; </w:t>
      </w:r>
      <w:r w:rsidR="001F04F3">
        <w:rPr>
          <w:rFonts w:ascii="Times New Roman" w:hAnsi="Times New Roman"/>
          <w:sz w:val="16"/>
          <w:szCs w:val="16"/>
          <w:lang w:val="uz-Cyrl-UZ"/>
        </w:rPr>
        <w:t xml:space="preserve">V. </w:t>
      </w:r>
      <w:r w:rsidR="005A1B39">
        <w:rPr>
          <w:rFonts w:ascii="Times New Roman" w:hAnsi="Times New Roman"/>
          <w:sz w:val="16"/>
          <w:szCs w:val="16"/>
          <w:lang w:val="uz-Cyrl-UZ"/>
        </w:rPr>
        <w:t>López</w:t>
      </w:r>
      <w:r w:rsidR="001F04F3">
        <w:rPr>
          <w:rFonts w:ascii="Times New Roman" w:hAnsi="Times New Roman"/>
          <w:sz w:val="16"/>
          <w:szCs w:val="16"/>
          <w:lang w:val="uz-Cyrl-UZ"/>
        </w:rPr>
        <w:t>,</w:t>
      </w:r>
      <w:r w:rsidR="005A1B39">
        <w:rPr>
          <w:rFonts w:ascii="Times New Roman" w:hAnsi="Times New Roman"/>
          <w:sz w:val="16"/>
          <w:szCs w:val="16"/>
          <w:lang w:val="uz-Cyrl-UZ"/>
        </w:rPr>
        <w:t xml:space="preserve"> </w:t>
      </w:r>
      <w:r w:rsidR="005A1B39" w:rsidRPr="005A1B39">
        <w:rPr>
          <w:rFonts w:ascii="Times New Roman" w:hAnsi="Times New Roman"/>
          <w:sz w:val="16"/>
          <w:szCs w:val="16"/>
          <w:lang w:val="uz-Cyrl-UZ"/>
        </w:rPr>
        <w:t>Bienestar en la infancia y adolescencia</w:t>
      </w:r>
      <w:r w:rsidR="005A1B39">
        <w:rPr>
          <w:rFonts w:ascii="Times New Roman" w:hAnsi="Times New Roman"/>
          <w:sz w:val="16"/>
          <w:szCs w:val="16"/>
          <w:lang w:val="uz-Cyrl-UZ"/>
        </w:rPr>
        <w:t xml:space="preserve">, </w:t>
      </w:r>
      <w:r w:rsidR="001F04F3" w:rsidRPr="001F04F3">
        <w:rPr>
          <w:rFonts w:ascii="Times New Roman" w:hAnsi="Times New Roman"/>
          <w:i/>
          <w:sz w:val="16"/>
          <w:szCs w:val="16"/>
          <w:lang w:val="uz-Cyrl-UZ"/>
        </w:rPr>
        <w:t>Psicoperspectivas</w:t>
      </w:r>
      <w:r w:rsidR="001F04F3">
        <w:rPr>
          <w:rFonts w:ascii="Times New Roman" w:hAnsi="Times New Roman"/>
          <w:i/>
          <w:sz w:val="16"/>
          <w:szCs w:val="16"/>
          <w:lang w:val="uz-Cyrl-UZ"/>
        </w:rPr>
        <w:t>,</w:t>
      </w:r>
      <w:r w:rsidR="001F04F3">
        <w:rPr>
          <w:rFonts w:ascii="Times New Roman" w:hAnsi="Times New Roman"/>
          <w:sz w:val="16"/>
          <w:szCs w:val="16"/>
          <w:lang w:val="uz-Cyrl-UZ"/>
        </w:rPr>
        <w:t xml:space="preserve"> </w:t>
      </w:r>
      <w:r w:rsidR="001F04F3" w:rsidRPr="001F04F3">
        <w:rPr>
          <w:rFonts w:ascii="Times New Roman" w:hAnsi="Times New Roman"/>
          <w:i/>
          <w:sz w:val="16"/>
          <w:szCs w:val="16"/>
          <w:lang w:val="uz-Cyrl-UZ"/>
        </w:rPr>
        <w:t>14(1)</w:t>
      </w:r>
      <w:r w:rsidR="0071106C">
        <w:rPr>
          <w:rFonts w:ascii="Times New Roman" w:hAnsi="Times New Roman"/>
          <w:i/>
          <w:sz w:val="16"/>
          <w:szCs w:val="16"/>
          <w:lang w:val="uz-Cyrl-UZ"/>
        </w:rPr>
        <w:t xml:space="preserve">, </w:t>
      </w:r>
      <w:r w:rsidR="001F04F3" w:rsidRPr="001F04F3">
        <w:rPr>
          <w:rFonts w:ascii="Times New Roman" w:hAnsi="Times New Roman"/>
          <w:sz w:val="16"/>
          <w:szCs w:val="16"/>
          <w:lang w:val="uz-Cyrl-UZ"/>
        </w:rPr>
        <w:t xml:space="preserve"> 2015</w:t>
      </w:r>
      <w:r w:rsidR="0071106C">
        <w:rPr>
          <w:rFonts w:ascii="Times New Roman" w:hAnsi="Times New Roman"/>
          <w:sz w:val="16"/>
          <w:szCs w:val="16"/>
          <w:lang w:val="uz-Cyrl-UZ"/>
        </w:rPr>
        <w:t>.</w:t>
      </w:r>
    </w:p>
    <w:p w:rsidR="00714B5E" w:rsidRDefault="00163C8C" w:rsidP="0061153A">
      <w:pPr>
        <w:spacing w:after="0"/>
        <w:rPr>
          <w:rFonts w:ascii="Times New Roman" w:hAnsi="Times New Roman"/>
          <w:sz w:val="16"/>
          <w:szCs w:val="16"/>
          <w:lang w:val="uz-Cyrl-UZ"/>
        </w:rPr>
      </w:pPr>
      <w:r>
        <w:rPr>
          <w:rFonts w:ascii="Times New Roman" w:hAnsi="Times New Roman"/>
          <w:sz w:val="16"/>
          <w:szCs w:val="16"/>
          <w:lang w:val="uz-Cyrl-UZ"/>
        </w:rPr>
        <w:t xml:space="preserve">[5]                </w:t>
      </w:r>
      <w:r w:rsidR="00714B5E">
        <w:rPr>
          <w:rFonts w:ascii="Times New Roman" w:hAnsi="Times New Roman"/>
          <w:sz w:val="16"/>
          <w:szCs w:val="16"/>
          <w:lang w:val="uz-Cyrl-UZ"/>
        </w:rPr>
        <w:t xml:space="preserve">Real Academia Española, 2020, </w:t>
      </w:r>
      <w:r w:rsidR="00714B5E" w:rsidRPr="00E60E60">
        <w:rPr>
          <w:rFonts w:ascii="Times New Roman" w:hAnsi="Times New Roman"/>
          <w:sz w:val="16"/>
          <w:szCs w:val="16"/>
          <w:lang w:val="uz-Cyrl-UZ"/>
        </w:rPr>
        <w:t>https://dle.rae.es/bienestar?m=form</w:t>
      </w:r>
      <w:r w:rsidR="00714B5E">
        <w:rPr>
          <w:rFonts w:ascii="Times New Roman" w:hAnsi="Times New Roman"/>
          <w:sz w:val="16"/>
          <w:szCs w:val="16"/>
          <w:lang w:val="uz-Cyrl-UZ"/>
        </w:rPr>
        <w:t xml:space="preserve"> </w:t>
      </w:r>
    </w:p>
    <w:p w:rsidR="00DD3985" w:rsidRDefault="00DD3985" w:rsidP="0061153A">
      <w:pPr>
        <w:spacing w:after="0"/>
        <w:rPr>
          <w:rFonts w:ascii="Times New Roman" w:hAnsi="Times New Roman"/>
          <w:sz w:val="16"/>
          <w:szCs w:val="16"/>
        </w:rPr>
      </w:pPr>
      <w:r w:rsidRPr="00DD3985">
        <w:rPr>
          <w:rFonts w:ascii="Times New Roman" w:hAnsi="Times New Roman"/>
          <w:sz w:val="16"/>
          <w:szCs w:val="16"/>
        </w:rPr>
        <w:t>[</w:t>
      </w:r>
      <w:r w:rsidR="00163C8C">
        <w:rPr>
          <w:rFonts w:ascii="Times New Roman" w:hAnsi="Times New Roman"/>
          <w:sz w:val="16"/>
          <w:szCs w:val="16"/>
        </w:rPr>
        <w:t>6</w:t>
      </w:r>
      <w:r w:rsidRPr="00DD3985">
        <w:rPr>
          <w:rFonts w:ascii="Times New Roman" w:hAnsi="Times New Roman"/>
          <w:sz w:val="16"/>
          <w:szCs w:val="16"/>
        </w:rPr>
        <w:t xml:space="preserve">]                </w:t>
      </w:r>
      <w:r w:rsidR="00F15D81" w:rsidRPr="00F15D81">
        <w:rPr>
          <w:rFonts w:ascii="Times New Roman" w:hAnsi="Times New Roman"/>
          <w:sz w:val="16"/>
          <w:szCs w:val="16"/>
        </w:rPr>
        <w:t>P</w:t>
      </w:r>
      <w:r w:rsidR="0041150A" w:rsidRPr="0041150A">
        <w:rPr>
          <w:rFonts w:ascii="Times New Roman" w:hAnsi="Times New Roman"/>
          <w:sz w:val="16"/>
          <w:szCs w:val="16"/>
        </w:rPr>
        <w:t>.</w:t>
      </w:r>
      <w:r w:rsidR="00F15D81" w:rsidRPr="00F15D81">
        <w:rPr>
          <w:rFonts w:ascii="Times New Roman" w:hAnsi="Times New Roman"/>
          <w:sz w:val="16"/>
          <w:szCs w:val="16"/>
        </w:rPr>
        <w:t xml:space="preserve"> B</w:t>
      </w:r>
      <w:r w:rsidR="00F15D81" w:rsidRPr="00DD3985">
        <w:rPr>
          <w:rFonts w:ascii="Times New Roman" w:hAnsi="Times New Roman"/>
          <w:sz w:val="16"/>
          <w:szCs w:val="16"/>
        </w:rPr>
        <w:t>romley</w:t>
      </w:r>
      <w:r w:rsidRPr="00DD3985">
        <w:rPr>
          <w:rFonts w:ascii="Times New Roman" w:hAnsi="Times New Roman"/>
          <w:sz w:val="16"/>
          <w:szCs w:val="16"/>
        </w:rPr>
        <w:t xml:space="preserve">, Peter &amp; </w:t>
      </w:r>
      <w:r w:rsidR="0041150A" w:rsidRPr="0041150A">
        <w:rPr>
          <w:rFonts w:ascii="Times New Roman" w:hAnsi="Times New Roman"/>
          <w:sz w:val="16"/>
          <w:szCs w:val="16"/>
        </w:rPr>
        <w:t xml:space="preserve">N. </w:t>
      </w:r>
      <w:r w:rsidRPr="00DD3985">
        <w:rPr>
          <w:rFonts w:ascii="Times New Roman" w:hAnsi="Times New Roman"/>
          <w:sz w:val="16"/>
          <w:szCs w:val="16"/>
        </w:rPr>
        <w:t>L</w:t>
      </w:r>
      <w:r w:rsidR="0041150A" w:rsidRPr="0055696C">
        <w:rPr>
          <w:rFonts w:ascii="Times New Roman" w:hAnsi="Times New Roman"/>
          <w:sz w:val="16"/>
          <w:szCs w:val="16"/>
        </w:rPr>
        <w:t>owe</w:t>
      </w:r>
      <w:r w:rsidRPr="00DD3985">
        <w:rPr>
          <w:rFonts w:ascii="Times New Roman" w:hAnsi="Times New Roman"/>
          <w:sz w:val="16"/>
          <w:szCs w:val="16"/>
        </w:rPr>
        <w:t xml:space="preserve">, </w:t>
      </w:r>
      <w:r w:rsidRPr="0055696C">
        <w:rPr>
          <w:rFonts w:ascii="Times New Roman" w:hAnsi="Times New Roman"/>
          <w:i/>
          <w:sz w:val="16"/>
          <w:szCs w:val="16"/>
        </w:rPr>
        <w:t>Family Law</w:t>
      </w:r>
      <w:r w:rsidRPr="00DD3985">
        <w:rPr>
          <w:rFonts w:ascii="Times New Roman" w:hAnsi="Times New Roman"/>
          <w:sz w:val="16"/>
          <w:szCs w:val="16"/>
        </w:rPr>
        <w:t xml:space="preserve">, trad. de John Walkeries, </w:t>
      </w:r>
      <w:r w:rsidR="00A5128E">
        <w:rPr>
          <w:rFonts w:ascii="Times New Roman" w:hAnsi="Times New Roman"/>
          <w:sz w:val="16"/>
          <w:szCs w:val="16"/>
        </w:rPr>
        <w:t>7a. ed.</w:t>
      </w:r>
      <w:r w:rsidRPr="00DD3985">
        <w:rPr>
          <w:rFonts w:ascii="Times New Roman" w:hAnsi="Times New Roman"/>
          <w:sz w:val="16"/>
          <w:szCs w:val="16"/>
        </w:rPr>
        <w:t xml:space="preserve">, </w:t>
      </w:r>
      <w:r w:rsidR="0055696C" w:rsidRPr="0055696C">
        <w:rPr>
          <w:rFonts w:ascii="Times New Roman" w:hAnsi="Times New Roman"/>
          <w:sz w:val="16"/>
          <w:szCs w:val="16"/>
        </w:rPr>
        <w:t>(</w:t>
      </w:r>
      <w:r w:rsidRPr="00DD3985">
        <w:rPr>
          <w:rFonts w:ascii="Times New Roman" w:hAnsi="Times New Roman"/>
          <w:sz w:val="16"/>
          <w:szCs w:val="16"/>
        </w:rPr>
        <w:t xml:space="preserve">Butterworths, </w:t>
      </w:r>
      <w:r w:rsidR="0055696C" w:rsidRPr="00DD3985">
        <w:rPr>
          <w:rFonts w:ascii="Times New Roman" w:hAnsi="Times New Roman"/>
          <w:sz w:val="16"/>
          <w:szCs w:val="16"/>
        </w:rPr>
        <w:t>México</w:t>
      </w:r>
      <w:r w:rsidR="0055696C">
        <w:rPr>
          <w:rFonts w:ascii="Times New Roman" w:hAnsi="Times New Roman"/>
          <w:sz w:val="16"/>
          <w:szCs w:val="16"/>
        </w:rPr>
        <w:t xml:space="preserve">, </w:t>
      </w:r>
      <w:r w:rsidRPr="00DD3985">
        <w:rPr>
          <w:rFonts w:ascii="Times New Roman" w:hAnsi="Times New Roman"/>
          <w:sz w:val="16"/>
          <w:szCs w:val="16"/>
        </w:rPr>
        <w:t>1987</w:t>
      </w:r>
      <w:r w:rsidR="0055696C" w:rsidRPr="0055696C">
        <w:rPr>
          <w:rFonts w:ascii="Times New Roman" w:hAnsi="Times New Roman"/>
          <w:sz w:val="16"/>
          <w:szCs w:val="16"/>
        </w:rPr>
        <w:t>)</w:t>
      </w:r>
      <w:r w:rsidRPr="00DD3985">
        <w:rPr>
          <w:rFonts w:ascii="Times New Roman" w:hAnsi="Times New Roman"/>
          <w:sz w:val="16"/>
          <w:szCs w:val="16"/>
        </w:rPr>
        <w:t>.</w:t>
      </w:r>
    </w:p>
    <w:p w:rsidR="00714B5E" w:rsidRDefault="000B3503" w:rsidP="002D4FBE">
      <w:pPr>
        <w:tabs>
          <w:tab w:val="left" w:pos="851"/>
        </w:tabs>
        <w:spacing w:after="0"/>
        <w:rPr>
          <w:rFonts w:ascii="Times New Roman" w:hAnsi="Times New Roman"/>
          <w:sz w:val="16"/>
          <w:szCs w:val="16"/>
          <w:lang w:val="uz-Cyrl-UZ"/>
        </w:rPr>
      </w:pPr>
      <w:r>
        <w:rPr>
          <w:rFonts w:ascii="Times New Roman" w:hAnsi="Times New Roman"/>
          <w:sz w:val="16"/>
          <w:szCs w:val="16"/>
          <w:lang w:val="es-ES"/>
        </w:rPr>
        <w:t>[</w:t>
      </w:r>
      <w:r>
        <w:rPr>
          <w:rFonts w:ascii="Times New Roman" w:hAnsi="Times New Roman"/>
          <w:sz w:val="16"/>
          <w:szCs w:val="16"/>
          <w:lang w:val="uz-Cyrl-UZ"/>
        </w:rPr>
        <w:t>7</w:t>
      </w:r>
      <w:r>
        <w:rPr>
          <w:rFonts w:ascii="Times New Roman" w:hAnsi="Times New Roman"/>
          <w:sz w:val="16"/>
          <w:szCs w:val="16"/>
          <w:lang w:val="es-ES"/>
        </w:rPr>
        <w:t>]</w:t>
      </w:r>
      <w:r w:rsidR="00714B5E">
        <w:rPr>
          <w:rFonts w:ascii="Times New Roman" w:hAnsi="Times New Roman"/>
          <w:sz w:val="16"/>
          <w:szCs w:val="16"/>
          <w:lang w:val="uz-Cyrl-UZ"/>
        </w:rPr>
        <w:t xml:space="preserve"> </w:t>
      </w:r>
      <w:r w:rsidR="002D4FBE">
        <w:rPr>
          <w:rFonts w:ascii="Times New Roman" w:hAnsi="Times New Roman"/>
          <w:sz w:val="16"/>
          <w:szCs w:val="16"/>
          <w:lang w:val="uz-Cyrl-UZ"/>
        </w:rPr>
        <w:t xml:space="preserve">               </w:t>
      </w:r>
      <w:r w:rsidR="00714B5E">
        <w:rPr>
          <w:rFonts w:ascii="Times New Roman" w:hAnsi="Times New Roman"/>
          <w:sz w:val="16"/>
          <w:szCs w:val="16"/>
          <w:lang w:val="uz-Cyrl-UZ"/>
        </w:rPr>
        <w:t xml:space="preserve">J. F. </w:t>
      </w:r>
      <w:r w:rsidR="00714B5E" w:rsidRPr="00E24EED">
        <w:rPr>
          <w:rFonts w:ascii="Times New Roman" w:hAnsi="Times New Roman"/>
          <w:sz w:val="16"/>
          <w:szCs w:val="16"/>
          <w:lang w:val="es-ES"/>
        </w:rPr>
        <w:t>Malem Seña</w:t>
      </w:r>
      <w:r w:rsidR="00714B5E">
        <w:rPr>
          <w:rFonts w:ascii="Times New Roman" w:hAnsi="Times New Roman"/>
          <w:sz w:val="16"/>
          <w:szCs w:val="16"/>
          <w:lang w:val="uz-Cyrl-UZ"/>
        </w:rPr>
        <w:t>,</w:t>
      </w:r>
      <w:r w:rsidR="00714B5E" w:rsidRPr="00E24EED">
        <w:rPr>
          <w:rFonts w:ascii="Times New Roman" w:hAnsi="Times New Roman"/>
          <w:sz w:val="16"/>
          <w:szCs w:val="16"/>
          <w:lang w:val="es-ES"/>
        </w:rPr>
        <w:t xml:space="preserve"> </w:t>
      </w:r>
      <w:r w:rsidR="00714B5E">
        <w:rPr>
          <w:rFonts w:ascii="Times New Roman" w:hAnsi="Times New Roman"/>
          <w:sz w:val="16"/>
          <w:szCs w:val="16"/>
          <w:lang w:val="uz-Cyrl-UZ"/>
        </w:rPr>
        <w:t xml:space="preserve">Bienestar y legitimidad, </w:t>
      </w:r>
      <w:r w:rsidR="00714B5E">
        <w:rPr>
          <w:rFonts w:ascii="Times New Roman" w:hAnsi="Times New Roman"/>
          <w:i/>
          <w:sz w:val="16"/>
          <w:szCs w:val="16"/>
          <w:lang w:val="uz-Cyrl-UZ"/>
        </w:rPr>
        <w:t>Doxa</w:t>
      </w:r>
      <w:r w:rsidR="00714B5E" w:rsidRPr="00E24EED">
        <w:rPr>
          <w:rFonts w:ascii="Times New Roman" w:hAnsi="Times New Roman"/>
          <w:i/>
          <w:sz w:val="16"/>
          <w:szCs w:val="16"/>
          <w:lang w:val="uz-Cyrl-UZ"/>
        </w:rPr>
        <w:t>, (9),</w:t>
      </w:r>
      <w:r w:rsidR="00714B5E">
        <w:rPr>
          <w:rFonts w:ascii="Times New Roman" w:hAnsi="Times New Roman"/>
          <w:sz w:val="16"/>
          <w:szCs w:val="16"/>
          <w:lang w:val="uz-Cyrl-UZ"/>
        </w:rPr>
        <w:t xml:space="preserve"> 1991, 143-155. </w:t>
      </w:r>
    </w:p>
    <w:p w:rsidR="000B3503" w:rsidRPr="00F86C05" w:rsidRDefault="000B3503" w:rsidP="0061153A">
      <w:pPr>
        <w:spacing w:after="0"/>
        <w:rPr>
          <w:rFonts w:ascii="Times New Roman" w:hAnsi="Times New Roman"/>
          <w:sz w:val="16"/>
          <w:szCs w:val="16"/>
          <w:lang w:val="es-ES"/>
        </w:rPr>
      </w:pPr>
      <w:r>
        <w:rPr>
          <w:rFonts w:ascii="Times New Roman" w:hAnsi="Times New Roman"/>
          <w:sz w:val="16"/>
          <w:szCs w:val="16"/>
          <w:lang w:val="es-ES"/>
        </w:rPr>
        <w:t>[</w:t>
      </w:r>
      <w:r>
        <w:rPr>
          <w:rFonts w:ascii="Times New Roman" w:hAnsi="Times New Roman"/>
          <w:sz w:val="16"/>
          <w:szCs w:val="16"/>
          <w:lang w:val="uz-Cyrl-UZ"/>
        </w:rPr>
        <w:t>8</w:t>
      </w:r>
      <w:r>
        <w:rPr>
          <w:rFonts w:ascii="Times New Roman" w:hAnsi="Times New Roman"/>
          <w:sz w:val="16"/>
          <w:szCs w:val="16"/>
          <w:lang w:val="es-ES"/>
        </w:rPr>
        <w:t>]</w:t>
      </w:r>
      <w:r w:rsidR="0071106C">
        <w:rPr>
          <w:rFonts w:ascii="Times New Roman" w:hAnsi="Times New Roman"/>
          <w:sz w:val="16"/>
          <w:szCs w:val="16"/>
          <w:lang w:val="uz-Cyrl-UZ"/>
        </w:rPr>
        <w:t xml:space="preserve">                M. F. </w:t>
      </w:r>
      <w:r w:rsidR="0071106C" w:rsidRPr="0071106C">
        <w:rPr>
          <w:rFonts w:ascii="Times New Roman" w:hAnsi="Times New Roman"/>
          <w:sz w:val="16"/>
          <w:szCs w:val="16"/>
          <w:lang w:val="uz-Cyrl-UZ"/>
        </w:rPr>
        <w:t>Castilla-Peón</w:t>
      </w:r>
      <w:r w:rsidR="00F86C05">
        <w:rPr>
          <w:rFonts w:ascii="Times New Roman" w:hAnsi="Times New Roman"/>
          <w:sz w:val="16"/>
          <w:szCs w:val="16"/>
          <w:lang w:val="uz-Cyrl-UZ"/>
        </w:rPr>
        <w:t xml:space="preserve">, </w:t>
      </w:r>
      <w:r w:rsidR="00F86C05" w:rsidRPr="00F86C05">
        <w:rPr>
          <w:rFonts w:ascii="Times New Roman" w:hAnsi="Times New Roman"/>
          <w:sz w:val="16"/>
          <w:szCs w:val="16"/>
          <w:lang w:val="uz-Cyrl-UZ"/>
        </w:rPr>
        <w:t>Bienestar infantil: ¿es posible medirlo?</w:t>
      </w:r>
      <w:r w:rsidR="00F86C05">
        <w:rPr>
          <w:rFonts w:ascii="Times New Roman" w:hAnsi="Times New Roman"/>
          <w:sz w:val="16"/>
          <w:szCs w:val="16"/>
          <w:lang w:val="uz-Cyrl-UZ"/>
        </w:rPr>
        <w:t xml:space="preserve">, </w:t>
      </w:r>
      <w:r w:rsidR="00F86C05" w:rsidRPr="00F86C05">
        <w:rPr>
          <w:rFonts w:ascii="Times New Roman" w:hAnsi="Times New Roman"/>
          <w:i/>
          <w:sz w:val="16"/>
          <w:szCs w:val="16"/>
          <w:lang w:val="uz-Cyrl-UZ"/>
        </w:rPr>
        <w:t>Bol. Med. Hosp. Infant. Mex.</w:t>
      </w:r>
      <w:r w:rsidR="00F86C05">
        <w:rPr>
          <w:rFonts w:ascii="Times New Roman" w:hAnsi="Times New Roman"/>
          <w:i/>
          <w:sz w:val="16"/>
          <w:szCs w:val="16"/>
          <w:lang w:val="uz-Cyrl-UZ"/>
        </w:rPr>
        <w:t xml:space="preserve"> </w:t>
      </w:r>
      <w:r w:rsidR="00F86C05" w:rsidRPr="00F86C05">
        <w:rPr>
          <w:rFonts w:ascii="Times New Roman" w:hAnsi="Times New Roman"/>
          <w:i/>
          <w:sz w:val="16"/>
          <w:szCs w:val="16"/>
          <w:lang w:val="uz-Cyrl-UZ"/>
        </w:rPr>
        <w:t>(71)(1)</w:t>
      </w:r>
      <w:r w:rsidR="00F86C05">
        <w:rPr>
          <w:rFonts w:ascii="Times New Roman" w:hAnsi="Times New Roman"/>
          <w:i/>
          <w:sz w:val="16"/>
          <w:szCs w:val="16"/>
          <w:lang w:val="uz-Cyrl-UZ"/>
        </w:rPr>
        <w:t>,</w:t>
      </w:r>
      <w:r w:rsidR="00F86C05" w:rsidRPr="00F86C05">
        <w:rPr>
          <w:rFonts w:ascii="Times New Roman" w:hAnsi="Times New Roman"/>
          <w:sz w:val="16"/>
          <w:szCs w:val="16"/>
          <w:lang w:val="uz-Cyrl-UZ"/>
        </w:rPr>
        <w:t xml:space="preserve"> 2014</w:t>
      </w:r>
      <w:r w:rsidR="00F86C05">
        <w:rPr>
          <w:rFonts w:ascii="Times New Roman" w:hAnsi="Times New Roman"/>
          <w:sz w:val="16"/>
          <w:szCs w:val="16"/>
          <w:lang w:val="uz-Cyrl-UZ"/>
        </w:rPr>
        <w:t>.</w:t>
      </w:r>
    </w:p>
    <w:p w:rsidR="000B3503" w:rsidRPr="007A516A" w:rsidRDefault="000B3503" w:rsidP="000B3503">
      <w:pPr>
        <w:spacing w:after="0"/>
        <w:rPr>
          <w:lang w:val="uz-Cyrl-UZ"/>
        </w:rPr>
      </w:pPr>
      <w:r>
        <w:rPr>
          <w:rFonts w:ascii="Times New Roman" w:hAnsi="Times New Roman"/>
          <w:sz w:val="16"/>
          <w:szCs w:val="16"/>
          <w:lang w:val="es-ES"/>
        </w:rPr>
        <w:t>[</w:t>
      </w:r>
      <w:r>
        <w:rPr>
          <w:rFonts w:ascii="Times New Roman" w:hAnsi="Times New Roman"/>
          <w:sz w:val="16"/>
          <w:szCs w:val="16"/>
          <w:lang w:val="uz-Cyrl-UZ"/>
        </w:rPr>
        <w:t>9</w:t>
      </w:r>
      <w:r>
        <w:rPr>
          <w:rFonts w:ascii="Times New Roman" w:hAnsi="Times New Roman"/>
          <w:sz w:val="16"/>
          <w:szCs w:val="16"/>
          <w:lang w:val="es-ES"/>
        </w:rPr>
        <w:t>]</w:t>
      </w:r>
      <w:r w:rsidR="007A516A">
        <w:rPr>
          <w:rFonts w:ascii="Times New Roman" w:hAnsi="Times New Roman"/>
          <w:sz w:val="16"/>
          <w:szCs w:val="16"/>
          <w:lang w:val="uz-Cyrl-UZ"/>
        </w:rPr>
        <w:t xml:space="preserve">                F. Rivero Hernández, </w:t>
      </w:r>
      <w:r w:rsidR="00CD1726">
        <w:rPr>
          <w:rFonts w:ascii="Times New Roman" w:hAnsi="Times New Roman"/>
          <w:sz w:val="16"/>
          <w:szCs w:val="16"/>
          <w:lang w:val="uz-Cyrl-UZ"/>
        </w:rPr>
        <w:t>El interés del menor, (España: Dykinson, 2007)</w:t>
      </w:r>
    </w:p>
    <w:p w:rsidR="000B3503" w:rsidRPr="00AB6EEE" w:rsidRDefault="000B3503" w:rsidP="0061153A">
      <w:pPr>
        <w:spacing w:after="0"/>
        <w:rPr>
          <w:rFonts w:ascii="Times New Roman" w:hAnsi="Times New Roman"/>
          <w:sz w:val="16"/>
          <w:szCs w:val="16"/>
        </w:rPr>
      </w:pPr>
      <w:r w:rsidRPr="00D36F24">
        <w:rPr>
          <w:rFonts w:ascii="Times New Roman" w:hAnsi="Times New Roman"/>
          <w:sz w:val="16"/>
          <w:szCs w:val="16"/>
        </w:rPr>
        <w:t>[10]</w:t>
      </w:r>
      <w:r w:rsidR="00AB6EEE" w:rsidRPr="00AB6EEE">
        <w:t xml:space="preserve"> </w:t>
      </w:r>
      <w:r w:rsidR="00AB6EEE">
        <w:rPr>
          <w:rFonts w:ascii="Times New Roman" w:hAnsi="Times New Roman"/>
          <w:sz w:val="16"/>
          <w:szCs w:val="16"/>
        </w:rPr>
        <w:t xml:space="preserve"> </w:t>
      </w:r>
      <w:r w:rsidR="00AB6EEE" w:rsidRPr="00AB6EEE">
        <w:rPr>
          <w:rFonts w:ascii="Times New Roman" w:hAnsi="Times New Roman"/>
          <w:sz w:val="16"/>
          <w:szCs w:val="16"/>
        </w:rPr>
        <w:t xml:space="preserve">            H. K. </w:t>
      </w:r>
      <w:r w:rsidR="00AB6EEE">
        <w:rPr>
          <w:rFonts w:ascii="Times New Roman" w:hAnsi="Times New Roman"/>
          <w:sz w:val="16"/>
          <w:szCs w:val="16"/>
        </w:rPr>
        <w:t>B</w:t>
      </w:r>
      <w:r w:rsidR="00AB6EEE" w:rsidRPr="00AB6EEE">
        <w:rPr>
          <w:rFonts w:ascii="Times New Roman" w:hAnsi="Times New Roman"/>
          <w:sz w:val="16"/>
          <w:szCs w:val="16"/>
        </w:rPr>
        <w:t xml:space="preserve">evan, </w:t>
      </w:r>
      <w:r w:rsidR="00AB6EEE" w:rsidRPr="00AB6EEE">
        <w:rPr>
          <w:rFonts w:ascii="Times New Roman" w:hAnsi="Times New Roman"/>
          <w:i/>
          <w:sz w:val="16"/>
          <w:szCs w:val="16"/>
        </w:rPr>
        <w:t>Child Law,</w:t>
      </w:r>
      <w:r w:rsidR="00AB6EEE" w:rsidRPr="00AB6EEE">
        <w:rPr>
          <w:rFonts w:ascii="Times New Roman" w:hAnsi="Times New Roman"/>
          <w:sz w:val="16"/>
          <w:szCs w:val="16"/>
        </w:rPr>
        <w:t xml:space="preserve"> 3a ed., </w:t>
      </w:r>
      <w:r w:rsidR="00590378" w:rsidRPr="00590378">
        <w:rPr>
          <w:rFonts w:ascii="Times New Roman" w:hAnsi="Times New Roman"/>
          <w:sz w:val="16"/>
          <w:szCs w:val="16"/>
        </w:rPr>
        <w:t>(</w:t>
      </w:r>
      <w:r w:rsidR="00AB6EEE" w:rsidRPr="00AB6EEE">
        <w:rPr>
          <w:rFonts w:ascii="Times New Roman" w:hAnsi="Times New Roman"/>
          <w:sz w:val="16"/>
          <w:szCs w:val="16"/>
        </w:rPr>
        <w:t>Butterworths</w:t>
      </w:r>
      <w:r w:rsidR="00590378" w:rsidRPr="00590378">
        <w:rPr>
          <w:rFonts w:ascii="Times New Roman" w:hAnsi="Times New Roman"/>
          <w:sz w:val="16"/>
          <w:szCs w:val="16"/>
        </w:rPr>
        <w:t xml:space="preserve">: </w:t>
      </w:r>
      <w:r w:rsidR="00590378">
        <w:rPr>
          <w:rFonts w:ascii="Times New Roman" w:hAnsi="Times New Roman"/>
          <w:sz w:val="16"/>
          <w:szCs w:val="16"/>
        </w:rPr>
        <w:t>London</w:t>
      </w:r>
      <w:r w:rsidR="00AB6EEE" w:rsidRPr="00AB6EEE">
        <w:rPr>
          <w:rFonts w:ascii="Times New Roman" w:hAnsi="Times New Roman"/>
          <w:sz w:val="16"/>
          <w:szCs w:val="16"/>
        </w:rPr>
        <w:t>, 1998</w:t>
      </w:r>
      <w:r w:rsidR="00590378" w:rsidRPr="00A6285E">
        <w:rPr>
          <w:rFonts w:ascii="Times New Roman" w:hAnsi="Times New Roman"/>
          <w:sz w:val="16"/>
          <w:szCs w:val="16"/>
        </w:rPr>
        <w:t>)</w:t>
      </w:r>
      <w:r w:rsidR="00AB6EEE" w:rsidRPr="00AB6EEE">
        <w:rPr>
          <w:rFonts w:ascii="Times New Roman" w:hAnsi="Times New Roman"/>
          <w:sz w:val="16"/>
          <w:szCs w:val="16"/>
        </w:rPr>
        <w:t>.</w:t>
      </w:r>
    </w:p>
    <w:p w:rsidR="000B3503" w:rsidRPr="0017136F" w:rsidRDefault="000B3503" w:rsidP="000A7970">
      <w:pPr>
        <w:tabs>
          <w:tab w:val="left" w:pos="851"/>
        </w:tabs>
        <w:spacing w:after="0"/>
        <w:rPr>
          <w:rFonts w:ascii="Times New Roman" w:hAnsi="Times New Roman"/>
          <w:sz w:val="16"/>
          <w:szCs w:val="16"/>
          <w:lang w:val="es-ES"/>
        </w:rPr>
      </w:pPr>
      <w:r w:rsidRPr="005732F4">
        <w:rPr>
          <w:rFonts w:ascii="Times New Roman" w:hAnsi="Times New Roman"/>
          <w:sz w:val="16"/>
          <w:szCs w:val="16"/>
          <w:lang w:val="es-ES"/>
        </w:rPr>
        <w:t>[11]</w:t>
      </w:r>
      <w:r w:rsidR="005732F4" w:rsidRPr="005732F4">
        <w:rPr>
          <w:rFonts w:ascii="Times New Roman" w:hAnsi="Times New Roman"/>
          <w:sz w:val="16"/>
          <w:szCs w:val="16"/>
          <w:lang w:val="es-ES"/>
        </w:rPr>
        <w:t xml:space="preserve"> </w:t>
      </w:r>
      <w:r w:rsidR="000A7970">
        <w:rPr>
          <w:rFonts w:ascii="Times New Roman" w:hAnsi="Times New Roman"/>
          <w:sz w:val="16"/>
          <w:szCs w:val="16"/>
          <w:lang w:val="uz-Cyrl-UZ"/>
        </w:rPr>
        <w:t xml:space="preserve">             </w:t>
      </w:r>
      <w:r w:rsidR="00A0574D">
        <w:rPr>
          <w:rFonts w:ascii="Times New Roman" w:hAnsi="Times New Roman"/>
          <w:sz w:val="16"/>
          <w:szCs w:val="16"/>
          <w:lang w:val="uz-Cyrl-UZ"/>
        </w:rPr>
        <w:t xml:space="preserve">R. </w:t>
      </w:r>
      <w:r w:rsidR="005732F4" w:rsidRPr="005732F4">
        <w:rPr>
          <w:rFonts w:ascii="Times New Roman" w:hAnsi="Times New Roman"/>
          <w:sz w:val="16"/>
          <w:szCs w:val="16"/>
          <w:lang w:val="es-ES"/>
        </w:rPr>
        <w:t>C</w:t>
      </w:r>
      <w:r w:rsidR="00A0574D">
        <w:rPr>
          <w:rFonts w:ascii="Times New Roman" w:hAnsi="Times New Roman"/>
          <w:sz w:val="16"/>
          <w:szCs w:val="16"/>
          <w:lang w:val="uz-Cyrl-UZ"/>
        </w:rPr>
        <w:t xml:space="preserve">astillo, </w:t>
      </w:r>
      <w:r w:rsidR="005732F4" w:rsidRPr="005732F4">
        <w:rPr>
          <w:rFonts w:ascii="Times New Roman" w:hAnsi="Times New Roman"/>
          <w:sz w:val="16"/>
          <w:szCs w:val="16"/>
          <w:lang w:val="es-ES"/>
        </w:rPr>
        <w:t>S</w:t>
      </w:r>
      <w:r w:rsidR="00A0574D">
        <w:rPr>
          <w:rFonts w:ascii="Times New Roman" w:hAnsi="Times New Roman"/>
          <w:sz w:val="16"/>
          <w:szCs w:val="16"/>
          <w:lang w:val="es-ES"/>
        </w:rPr>
        <w:t>antiago</w:t>
      </w:r>
      <w:r w:rsidR="0017136F">
        <w:rPr>
          <w:rFonts w:ascii="Times New Roman" w:hAnsi="Times New Roman"/>
          <w:sz w:val="16"/>
          <w:szCs w:val="16"/>
          <w:lang w:val="es-ES"/>
        </w:rPr>
        <w:t xml:space="preserve"> </w:t>
      </w:r>
      <w:r w:rsidR="0017136F">
        <w:rPr>
          <w:rFonts w:ascii="Times New Roman" w:hAnsi="Times New Roman"/>
          <w:sz w:val="16"/>
          <w:szCs w:val="16"/>
          <w:lang w:val="es-ES"/>
        </w:rPr>
        <w:t>&amp;</w:t>
      </w:r>
      <w:r w:rsidR="0017136F">
        <w:rPr>
          <w:rFonts w:ascii="Times New Roman" w:hAnsi="Times New Roman"/>
          <w:sz w:val="16"/>
          <w:szCs w:val="16"/>
          <w:lang w:val="es-ES"/>
        </w:rPr>
        <w:t xml:space="preserve"> </w:t>
      </w:r>
      <w:r w:rsidR="0017136F">
        <w:rPr>
          <w:rFonts w:ascii="Times New Roman" w:hAnsi="Times New Roman"/>
          <w:sz w:val="16"/>
          <w:szCs w:val="16"/>
          <w:lang w:val="es-ES"/>
        </w:rPr>
        <w:t>E. E. Hernández</w:t>
      </w:r>
      <w:r w:rsidR="00A827F2">
        <w:rPr>
          <w:rFonts w:ascii="Times New Roman" w:hAnsi="Times New Roman"/>
          <w:sz w:val="16"/>
          <w:szCs w:val="16"/>
          <w:lang w:val="es-ES"/>
        </w:rPr>
        <w:t>,</w:t>
      </w:r>
      <w:r w:rsidR="00B96DCD">
        <w:rPr>
          <w:rFonts w:ascii="Times New Roman" w:hAnsi="Times New Roman"/>
          <w:sz w:val="16"/>
          <w:szCs w:val="16"/>
          <w:lang w:val="es-ES"/>
        </w:rPr>
        <w:t xml:space="preserve"> </w:t>
      </w:r>
      <w:r w:rsidR="005732F4" w:rsidRPr="005732F4">
        <w:rPr>
          <w:rFonts w:ascii="Times New Roman" w:hAnsi="Times New Roman"/>
          <w:i/>
          <w:iCs/>
          <w:sz w:val="16"/>
          <w:szCs w:val="16"/>
          <w:lang w:val="es-ES"/>
        </w:rPr>
        <w:t>El inter</w:t>
      </w:r>
      <w:r w:rsidR="005732F4">
        <w:rPr>
          <w:rFonts w:ascii="Times New Roman" w:hAnsi="Times New Roman"/>
          <w:i/>
          <w:iCs/>
          <w:sz w:val="16"/>
          <w:szCs w:val="16"/>
          <w:lang w:val="uz-Cyrl-UZ"/>
        </w:rPr>
        <w:t>és superior del menor en el derecho procesal mexicano</w:t>
      </w:r>
      <w:r w:rsidR="005732F4" w:rsidRPr="005732F4">
        <w:rPr>
          <w:rFonts w:ascii="Times New Roman" w:hAnsi="Times New Roman"/>
          <w:i/>
          <w:iCs/>
          <w:sz w:val="16"/>
          <w:szCs w:val="16"/>
          <w:lang w:val="es-ES"/>
        </w:rPr>
        <w:t xml:space="preserve"> </w:t>
      </w:r>
      <w:r w:rsidR="005732F4" w:rsidRPr="005732F4">
        <w:rPr>
          <w:rFonts w:ascii="Times New Roman" w:hAnsi="Times New Roman"/>
          <w:sz w:val="16"/>
          <w:szCs w:val="16"/>
          <w:lang w:val="es-ES"/>
        </w:rPr>
        <w:t>(</w:t>
      </w:r>
      <w:r w:rsidR="00EE34D1">
        <w:rPr>
          <w:rFonts w:ascii="Times New Roman" w:hAnsi="Times New Roman"/>
          <w:sz w:val="16"/>
          <w:szCs w:val="16"/>
          <w:lang w:val="uz-Cyrl-UZ"/>
        </w:rPr>
        <w:t>México</w:t>
      </w:r>
      <w:r w:rsidR="005732F4" w:rsidRPr="005732F4">
        <w:rPr>
          <w:rFonts w:ascii="Times New Roman" w:hAnsi="Times New Roman"/>
          <w:sz w:val="16"/>
          <w:szCs w:val="16"/>
          <w:lang w:val="es-ES"/>
        </w:rPr>
        <w:t xml:space="preserve">: </w:t>
      </w:r>
      <w:r w:rsidR="00EE34D1">
        <w:rPr>
          <w:rFonts w:ascii="Times New Roman" w:hAnsi="Times New Roman"/>
          <w:sz w:val="16"/>
          <w:szCs w:val="16"/>
          <w:lang w:val="uz-Cyrl-UZ"/>
        </w:rPr>
        <w:t>Tirant Lo Blanch</w:t>
      </w:r>
      <w:r w:rsidR="00EE34D1">
        <w:rPr>
          <w:rFonts w:ascii="Times New Roman" w:hAnsi="Times New Roman"/>
          <w:sz w:val="16"/>
          <w:szCs w:val="16"/>
          <w:lang w:val="es-ES"/>
        </w:rPr>
        <w:t xml:space="preserve">, </w:t>
      </w:r>
      <w:r w:rsidR="00EE34D1">
        <w:rPr>
          <w:rFonts w:ascii="Times New Roman" w:hAnsi="Times New Roman"/>
          <w:sz w:val="16"/>
          <w:szCs w:val="16"/>
          <w:lang w:val="uz-Cyrl-UZ"/>
        </w:rPr>
        <w:t>2019</w:t>
      </w:r>
      <w:r w:rsidR="0017136F">
        <w:rPr>
          <w:rFonts w:ascii="Times New Roman" w:hAnsi="Times New Roman"/>
          <w:sz w:val="16"/>
          <w:szCs w:val="16"/>
          <w:lang w:val="es-ES"/>
        </w:rPr>
        <w:t>).</w:t>
      </w:r>
    </w:p>
    <w:p w:rsidR="000B3503" w:rsidRPr="00FE2741" w:rsidRDefault="000B3503" w:rsidP="0061153A">
      <w:pPr>
        <w:spacing w:after="0"/>
        <w:rPr>
          <w:rFonts w:ascii="Times New Roman" w:hAnsi="Times New Roman"/>
          <w:sz w:val="16"/>
          <w:szCs w:val="16"/>
          <w:lang w:val="uz-Cyrl-UZ"/>
        </w:rPr>
      </w:pPr>
      <w:r>
        <w:rPr>
          <w:rFonts w:ascii="Times New Roman" w:hAnsi="Times New Roman"/>
          <w:sz w:val="16"/>
          <w:szCs w:val="16"/>
          <w:lang w:val="es-ES"/>
        </w:rPr>
        <w:t>[</w:t>
      </w:r>
      <w:r>
        <w:rPr>
          <w:rFonts w:ascii="Times New Roman" w:hAnsi="Times New Roman"/>
          <w:sz w:val="16"/>
          <w:szCs w:val="16"/>
          <w:lang w:val="uz-Cyrl-UZ"/>
        </w:rPr>
        <w:t>12</w:t>
      </w:r>
      <w:r>
        <w:rPr>
          <w:rFonts w:ascii="Times New Roman" w:hAnsi="Times New Roman"/>
          <w:sz w:val="16"/>
          <w:szCs w:val="16"/>
          <w:lang w:val="es-ES"/>
        </w:rPr>
        <w:t>]</w:t>
      </w:r>
      <w:r w:rsidR="00FE2741" w:rsidRPr="00FE2741">
        <w:rPr>
          <w:rFonts w:ascii="Times New Roman" w:hAnsi="Times New Roman"/>
          <w:sz w:val="16"/>
          <w:szCs w:val="16"/>
          <w:lang w:val="uz-Cyrl-UZ"/>
        </w:rPr>
        <w:t xml:space="preserve"> </w:t>
      </w:r>
      <w:r w:rsidR="00FE2741">
        <w:rPr>
          <w:rFonts w:ascii="Times New Roman" w:hAnsi="Times New Roman"/>
          <w:sz w:val="16"/>
          <w:szCs w:val="16"/>
          <w:lang w:val="uz-Cyrl-UZ"/>
        </w:rPr>
        <w:t xml:space="preserve">             L. R. González, Pérez, </w:t>
      </w:r>
      <w:r w:rsidR="00FE2741" w:rsidRPr="005A5639">
        <w:rPr>
          <w:rFonts w:ascii="Times New Roman" w:hAnsi="Times New Roman"/>
          <w:sz w:val="16"/>
          <w:szCs w:val="16"/>
          <w:lang w:val="uz-Cyrl-UZ"/>
        </w:rPr>
        <w:t>El sistema no-jurisdiccional de protección</w:t>
      </w:r>
      <w:r w:rsidR="00FE2741">
        <w:rPr>
          <w:rFonts w:ascii="Times New Roman" w:hAnsi="Times New Roman"/>
          <w:sz w:val="16"/>
          <w:szCs w:val="16"/>
          <w:lang w:val="uz-Cyrl-UZ"/>
        </w:rPr>
        <w:t xml:space="preserve"> </w:t>
      </w:r>
      <w:r w:rsidR="00FE2741" w:rsidRPr="005A5639">
        <w:rPr>
          <w:rFonts w:ascii="Times New Roman" w:hAnsi="Times New Roman"/>
          <w:sz w:val="16"/>
          <w:szCs w:val="16"/>
          <w:lang w:val="uz-Cyrl-UZ"/>
        </w:rPr>
        <w:t>de los derechos humanos en México</w:t>
      </w:r>
      <w:r w:rsidR="00FE2741">
        <w:rPr>
          <w:rFonts w:ascii="Times New Roman" w:hAnsi="Times New Roman"/>
          <w:sz w:val="16"/>
          <w:szCs w:val="16"/>
          <w:lang w:val="uz-Cyrl-UZ"/>
        </w:rPr>
        <w:t>,</w:t>
      </w:r>
      <w:r w:rsidR="00FE2741" w:rsidRPr="004D7A1A">
        <w:rPr>
          <w:rFonts w:ascii="Times New Roman" w:hAnsi="Times New Roman"/>
          <w:i/>
          <w:sz w:val="16"/>
          <w:szCs w:val="16"/>
          <w:lang w:val="uz-Cyrl-UZ"/>
        </w:rPr>
        <w:t xml:space="preserve"> </w:t>
      </w:r>
      <w:r w:rsidR="00FE2741">
        <w:rPr>
          <w:rFonts w:ascii="Times New Roman" w:hAnsi="Times New Roman"/>
          <w:i/>
          <w:sz w:val="16"/>
          <w:szCs w:val="16"/>
          <w:lang w:val="uz-Cyrl-UZ"/>
        </w:rPr>
        <w:t>R</w:t>
      </w:r>
      <w:r w:rsidR="00FE2741" w:rsidRPr="004D7A1A">
        <w:rPr>
          <w:rFonts w:ascii="Times New Roman" w:hAnsi="Times New Roman"/>
          <w:i/>
          <w:sz w:val="16"/>
          <w:szCs w:val="16"/>
          <w:lang w:val="uz-Cyrl-UZ"/>
        </w:rPr>
        <w:t xml:space="preserve">evista del instituto de ciencias </w:t>
      </w:r>
      <w:r w:rsidR="00FE2741" w:rsidRPr="004D7A1A">
        <w:rPr>
          <w:rFonts w:ascii="Times New Roman" w:hAnsi="Times New Roman"/>
          <w:i/>
          <w:sz w:val="16"/>
          <w:szCs w:val="16"/>
          <w:lang w:val="es-ES"/>
        </w:rPr>
        <w:t xml:space="preserve">jurídicas de puebla, </w:t>
      </w:r>
      <w:r w:rsidR="00FE2741" w:rsidRPr="004D7A1A">
        <w:rPr>
          <w:rFonts w:ascii="Times New Roman" w:hAnsi="Times New Roman"/>
          <w:i/>
          <w:sz w:val="16"/>
          <w:szCs w:val="16"/>
          <w:lang w:val="uz-Cyrl-UZ"/>
        </w:rPr>
        <w:t>V(28)</w:t>
      </w:r>
      <w:r w:rsidR="00FE2741" w:rsidRPr="004D7A1A">
        <w:rPr>
          <w:rFonts w:ascii="Times New Roman" w:hAnsi="Times New Roman"/>
          <w:i/>
          <w:sz w:val="16"/>
          <w:szCs w:val="16"/>
          <w:lang w:val="es-ES"/>
        </w:rPr>
        <w:t>,</w:t>
      </w:r>
      <w:r w:rsidR="00FE2741">
        <w:rPr>
          <w:rFonts w:ascii="Times New Roman" w:hAnsi="Times New Roman"/>
          <w:sz w:val="16"/>
          <w:szCs w:val="16"/>
          <w:lang w:val="es-ES"/>
        </w:rPr>
        <w:t xml:space="preserve"> 2011, 99-12</w:t>
      </w:r>
      <w:r w:rsidR="00FE2741" w:rsidRPr="004D7A1A">
        <w:rPr>
          <w:rFonts w:ascii="Times New Roman" w:hAnsi="Times New Roman"/>
          <w:sz w:val="16"/>
          <w:szCs w:val="16"/>
          <w:lang w:val="es-ES"/>
        </w:rPr>
        <w:t>2</w:t>
      </w:r>
      <w:r w:rsidR="00FE2741">
        <w:rPr>
          <w:rFonts w:ascii="Times New Roman" w:hAnsi="Times New Roman"/>
          <w:sz w:val="16"/>
          <w:szCs w:val="16"/>
          <w:lang w:val="uz-Cyrl-UZ"/>
        </w:rPr>
        <w:t>.</w:t>
      </w:r>
    </w:p>
    <w:p w:rsidR="000B3503" w:rsidRDefault="000B3503" w:rsidP="0061153A">
      <w:pPr>
        <w:spacing w:after="0"/>
        <w:rPr>
          <w:rFonts w:ascii="Times New Roman" w:hAnsi="Times New Roman"/>
          <w:sz w:val="16"/>
          <w:szCs w:val="16"/>
          <w:lang w:val="es-ES"/>
        </w:rPr>
      </w:pPr>
      <w:r>
        <w:rPr>
          <w:rFonts w:ascii="Times New Roman" w:hAnsi="Times New Roman"/>
          <w:sz w:val="16"/>
          <w:szCs w:val="16"/>
          <w:lang w:val="es-ES"/>
        </w:rPr>
        <w:t>[</w:t>
      </w:r>
      <w:r>
        <w:rPr>
          <w:rFonts w:ascii="Times New Roman" w:hAnsi="Times New Roman"/>
          <w:sz w:val="16"/>
          <w:szCs w:val="16"/>
          <w:lang w:val="uz-Cyrl-UZ"/>
        </w:rPr>
        <w:t>13</w:t>
      </w:r>
      <w:r>
        <w:rPr>
          <w:rFonts w:ascii="Times New Roman" w:hAnsi="Times New Roman"/>
          <w:sz w:val="16"/>
          <w:szCs w:val="16"/>
          <w:lang w:val="es-ES"/>
        </w:rPr>
        <w:t>]</w:t>
      </w:r>
      <w:r w:rsidR="00FE2741" w:rsidRPr="00FE2741">
        <w:rPr>
          <w:lang w:val="es-ES"/>
        </w:rPr>
        <w:t xml:space="preserve"> </w:t>
      </w:r>
      <w:r w:rsidR="00FE2741">
        <w:rPr>
          <w:lang w:val="uz-Cyrl-UZ"/>
        </w:rPr>
        <w:t xml:space="preserve">          </w:t>
      </w:r>
      <w:r w:rsidR="00FE2741">
        <w:rPr>
          <w:rFonts w:ascii="Times New Roman" w:hAnsi="Times New Roman"/>
          <w:sz w:val="16"/>
          <w:szCs w:val="16"/>
          <w:lang w:val="uz-Cyrl-UZ"/>
        </w:rPr>
        <w:t>M. A. Bellof</w:t>
      </w:r>
      <w:r w:rsidR="00FE2741" w:rsidRPr="00FE2741">
        <w:rPr>
          <w:rFonts w:ascii="Times New Roman" w:hAnsi="Times New Roman"/>
          <w:sz w:val="16"/>
          <w:szCs w:val="16"/>
          <w:lang w:val="es-ES"/>
        </w:rPr>
        <w:t xml:space="preserve">, </w:t>
      </w:r>
      <w:r w:rsidR="00FE2741" w:rsidRPr="00590378">
        <w:rPr>
          <w:rFonts w:ascii="Times New Roman" w:hAnsi="Times New Roman"/>
          <w:i/>
          <w:sz w:val="16"/>
          <w:szCs w:val="16"/>
          <w:lang w:val="es-ES"/>
        </w:rPr>
        <w:t>Los derechos del niño en el sistema interamericano,</w:t>
      </w:r>
      <w:r w:rsidR="00FE2741" w:rsidRPr="00FE2741">
        <w:rPr>
          <w:rFonts w:ascii="Times New Roman" w:hAnsi="Times New Roman"/>
          <w:sz w:val="16"/>
          <w:szCs w:val="16"/>
          <w:lang w:val="es-ES"/>
        </w:rPr>
        <w:t xml:space="preserve"> </w:t>
      </w:r>
      <w:r w:rsidR="00A6285E">
        <w:rPr>
          <w:rFonts w:ascii="Times New Roman" w:hAnsi="Times New Roman"/>
          <w:sz w:val="16"/>
          <w:szCs w:val="16"/>
          <w:lang w:val="uz-Cyrl-UZ"/>
        </w:rPr>
        <w:t>(</w:t>
      </w:r>
      <w:r w:rsidR="00FE2741" w:rsidRPr="00FE2741">
        <w:rPr>
          <w:rFonts w:ascii="Times New Roman" w:hAnsi="Times New Roman"/>
          <w:sz w:val="16"/>
          <w:szCs w:val="16"/>
          <w:lang w:val="es-ES"/>
        </w:rPr>
        <w:t>Editores del Puerto</w:t>
      </w:r>
      <w:r w:rsidR="00A6285E">
        <w:rPr>
          <w:rFonts w:ascii="Times New Roman" w:hAnsi="Times New Roman"/>
          <w:sz w:val="16"/>
          <w:szCs w:val="16"/>
          <w:lang w:val="uz-Cyrl-UZ"/>
        </w:rPr>
        <w:t xml:space="preserve">: </w:t>
      </w:r>
      <w:r w:rsidR="00A6285E" w:rsidRPr="00FE2741">
        <w:rPr>
          <w:rFonts w:ascii="Times New Roman" w:hAnsi="Times New Roman"/>
          <w:sz w:val="16"/>
          <w:szCs w:val="16"/>
          <w:lang w:val="es-ES"/>
        </w:rPr>
        <w:t>Buenos Aires</w:t>
      </w:r>
      <w:r w:rsidR="00FE2741" w:rsidRPr="00FE2741">
        <w:rPr>
          <w:rFonts w:ascii="Times New Roman" w:hAnsi="Times New Roman"/>
          <w:sz w:val="16"/>
          <w:szCs w:val="16"/>
          <w:lang w:val="es-ES"/>
        </w:rPr>
        <w:t>, 2009</w:t>
      </w:r>
      <w:r w:rsidR="00A6285E">
        <w:rPr>
          <w:rFonts w:ascii="Times New Roman" w:hAnsi="Times New Roman"/>
          <w:sz w:val="16"/>
          <w:szCs w:val="16"/>
          <w:lang w:val="uz-Cyrl-UZ"/>
        </w:rPr>
        <w:t>)</w:t>
      </w:r>
      <w:r w:rsidR="00FE2741" w:rsidRPr="00FE2741">
        <w:rPr>
          <w:rFonts w:ascii="Times New Roman" w:hAnsi="Times New Roman"/>
          <w:sz w:val="16"/>
          <w:szCs w:val="16"/>
          <w:lang w:val="es-ES"/>
        </w:rPr>
        <w:t>.</w:t>
      </w:r>
    </w:p>
    <w:p w:rsidR="000B3503" w:rsidRDefault="000B3503" w:rsidP="0061153A">
      <w:pPr>
        <w:spacing w:after="0"/>
        <w:rPr>
          <w:rFonts w:ascii="Times New Roman" w:hAnsi="Times New Roman"/>
          <w:sz w:val="16"/>
          <w:szCs w:val="16"/>
          <w:lang w:val="es-ES"/>
        </w:rPr>
      </w:pPr>
      <w:r>
        <w:rPr>
          <w:rFonts w:ascii="Times New Roman" w:hAnsi="Times New Roman"/>
          <w:sz w:val="16"/>
          <w:szCs w:val="16"/>
          <w:lang w:val="es-ES"/>
        </w:rPr>
        <w:t>[</w:t>
      </w:r>
      <w:r>
        <w:rPr>
          <w:rFonts w:ascii="Times New Roman" w:hAnsi="Times New Roman"/>
          <w:sz w:val="16"/>
          <w:szCs w:val="16"/>
          <w:lang w:val="uz-Cyrl-UZ"/>
        </w:rPr>
        <w:t>14</w:t>
      </w:r>
      <w:r>
        <w:rPr>
          <w:rFonts w:ascii="Times New Roman" w:hAnsi="Times New Roman"/>
          <w:sz w:val="16"/>
          <w:szCs w:val="16"/>
          <w:lang w:val="es-ES"/>
        </w:rPr>
        <w:t>]</w:t>
      </w:r>
      <w:r w:rsidR="002D4FBE" w:rsidRPr="002D4FBE">
        <w:rPr>
          <w:rFonts w:ascii="Times New Roman" w:hAnsi="Times New Roman"/>
          <w:sz w:val="16"/>
          <w:szCs w:val="16"/>
          <w:lang w:val="es-ES"/>
        </w:rPr>
        <w:t xml:space="preserve"> </w:t>
      </w:r>
      <w:r w:rsidR="000A7970">
        <w:rPr>
          <w:rFonts w:ascii="Times New Roman" w:hAnsi="Times New Roman"/>
          <w:sz w:val="16"/>
          <w:szCs w:val="16"/>
          <w:lang w:val="uz-Cyrl-UZ"/>
        </w:rPr>
        <w:t xml:space="preserve">             </w:t>
      </w:r>
      <w:r w:rsidR="00A0574D">
        <w:rPr>
          <w:rFonts w:ascii="Times New Roman" w:hAnsi="Times New Roman"/>
          <w:sz w:val="16"/>
          <w:szCs w:val="16"/>
          <w:lang w:val="uz-Cyrl-UZ"/>
        </w:rPr>
        <w:t xml:space="preserve">R. </w:t>
      </w:r>
      <w:r w:rsidR="00A0574D" w:rsidRPr="005732F4">
        <w:rPr>
          <w:rFonts w:ascii="Times New Roman" w:hAnsi="Times New Roman"/>
          <w:sz w:val="16"/>
          <w:szCs w:val="16"/>
          <w:lang w:val="es-ES"/>
        </w:rPr>
        <w:t>C</w:t>
      </w:r>
      <w:r w:rsidR="00A0574D">
        <w:rPr>
          <w:rFonts w:ascii="Times New Roman" w:hAnsi="Times New Roman"/>
          <w:sz w:val="16"/>
          <w:szCs w:val="16"/>
          <w:lang w:val="uz-Cyrl-UZ"/>
        </w:rPr>
        <w:t xml:space="preserve">astillo, </w:t>
      </w:r>
      <w:r w:rsidR="00A0574D" w:rsidRPr="005732F4">
        <w:rPr>
          <w:rFonts w:ascii="Times New Roman" w:hAnsi="Times New Roman"/>
          <w:sz w:val="16"/>
          <w:szCs w:val="16"/>
          <w:lang w:val="es-ES"/>
        </w:rPr>
        <w:t>S</w:t>
      </w:r>
      <w:r w:rsidR="00A0574D">
        <w:rPr>
          <w:rFonts w:ascii="Times New Roman" w:hAnsi="Times New Roman"/>
          <w:sz w:val="16"/>
          <w:szCs w:val="16"/>
          <w:lang w:val="es-ES"/>
        </w:rPr>
        <w:t>antiago</w:t>
      </w:r>
      <w:r w:rsidR="00A0574D" w:rsidRPr="005732F4">
        <w:rPr>
          <w:rFonts w:ascii="Times New Roman" w:hAnsi="Times New Roman"/>
          <w:sz w:val="16"/>
          <w:szCs w:val="16"/>
          <w:lang w:val="es-ES"/>
        </w:rPr>
        <w:t xml:space="preserve">, </w:t>
      </w:r>
      <w:r w:rsidR="00D17D71">
        <w:rPr>
          <w:rFonts w:ascii="Times New Roman" w:hAnsi="Times New Roman"/>
          <w:sz w:val="16"/>
          <w:szCs w:val="16"/>
          <w:lang w:val="es-ES"/>
        </w:rPr>
        <w:t xml:space="preserve">La integralidad del interés superior del menor en el derecho procesal mexicano, </w:t>
      </w:r>
      <w:r w:rsidR="0037275B">
        <w:rPr>
          <w:rFonts w:ascii="Times New Roman" w:hAnsi="Times New Roman"/>
          <w:sz w:val="16"/>
          <w:szCs w:val="16"/>
          <w:lang w:val="es-ES"/>
        </w:rPr>
        <w:t>en</w:t>
      </w:r>
      <w:r w:rsidR="003A20BA" w:rsidRPr="003A20BA">
        <w:rPr>
          <w:rFonts w:ascii="Times New Roman" w:hAnsi="Times New Roman"/>
          <w:sz w:val="16"/>
          <w:szCs w:val="16"/>
          <w:lang w:val="es-ES"/>
        </w:rPr>
        <w:t xml:space="preserve"> </w:t>
      </w:r>
      <w:r w:rsidR="003A20BA">
        <w:rPr>
          <w:rFonts w:ascii="Times New Roman" w:hAnsi="Times New Roman"/>
          <w:sz w:val="16"/>
          <w:szCs w:val="16"/>
          <w:lang w:val="es-ES"/>
        </w:rPr>
        <w:t>R. Castillo, Santiago &amp;</w:t>
      </w:r>
      <w:r w:rsidR="0037275B">
        <w:rPr>
          <w:rFonts w:ascii="Times New Roman" w:hAnsi="Times New Roman"/>
          <w:sz w:val="16"/>
          <w:szCs w:val="16"/>
          <w:lang w:val="es-ES"/>
        </w:rPr>
        <w:t xml:space="preserve"> </w:t>
      </w:r>
      <w:r w:rsidR="003A20BA" w:rsidRPr="003A20BA">
        <w:rPr>
          <w:rFonts w:ascii="Times New Roman" w:hAnsi="Times New Roman"/>
          <w:sz w:val="16"/>
          <w:szCs w:val="16"/>
          <w:lang w:val="uz-Cyrl-UZ"/>
        </w:rPr>
        <w:t>E. E. Hernández</w:t>
      </w:r>
      <w:r w:rsidR="003A20BA">
        <w:rPr>
          <w:rFonts w:ascii="Times New Roman" w:hAnsi="Times New Roman"/>
          <w:sz w:val="16"/>
          <w:szCs w:val="16"/>
          <w:lang w:val="es-MX"/>
        </w:rPr>
        <w:t>,</w:t>
      </w:r>
      <w:r w:rsidR="003A20BA" w:rsidRPr="003A20BA">
        <w:rPr>
          <w:rFonts w:ascii="Times New Roman" w:hAnsi="Times New Roman"/>
          <w:sz w:val="16"/>
          <w:szCs w:val="16"/>
          <w:lang w:val="uz-Cyrl-UZ"/>
        </w:rPr>
        <w:t xml:space="preserve">  </w:t>
      </w:r>
      <w:r w:rsidR="002D4FBE" w:rsidRPr="005732F4">
        <w:rPr>
          <w:rFonts w:ascii="Times New Roman" w:hAnsi="Times New Roman"/>
          <w:i/>
          <w:iCs/>
          <w:sz w:val="16"/>
          <w:szCs w:val="16"/>
          <w:lang w:val="es-ES"/>
        </w:rPr>
        <w:t>El inter</w:t>
      </w:r>
      <w:r w:rsidR="002D4FBE">
        <w:rPr>
          <w:rFonts w:ascii="Times New Roman" w:hAnsi="Times New Roman"/>
          <w:i/>
          <w:iCs/>
          <w:sz w:val="16"/>
          <w:szCs w:val="16"/>
          <w:lang w:val="uz-Cyrl-UZ"/>
        </w:rPr>
        <w:t>és superior del menor en el derecho procesal mexicano</w:t>
      </w:r>
      <w:r w:rsidR="002D4FBE" w:rsidRPr="005732F4">
        <w:rPr>
          <w:rFonts w:ascii="Times New Roman" w:hAnsi="Times New Roman"/>
          <w:i/>
          <w:iCs/>
          <w:sz w:val="16"/>
          <w:szCs w:val="16"/>
          <w:lang w:val="es-ES"/>
        </w:rPr>
        <w:t xml:space="preserve"> </w:t>
      </w:r>
      <w:r w:rsidR="002D4FBE" w:rsidRPr="005732F4">
        <w:rPr>
          <w:rFonts w:ascii="Times New Roman" w:hAnsi="Times New Roman"/>
          <w:sz w:val="16"/>
          <w:szCs w:val="16"/>
          <w:lang w:val="es-ES"/>
        </w:rPr>
        <w:t>(</w:t>
      </w:r>
      <w:r w:rsidR="002D4FBE">
        <w:rPr>
          <w:rFonts w:ascii="Times New Roman" w:hAnsi="Times New Roman"/>
          <w:sz w:val="16"/>
          <w:szCs w:val="16"/>
          <w:lang w:val="uz-Cyrl-UZ"/>
        </w:rPr>
        <w:t>México</w:t>
      </w:r>
      <w:r w:rsidR="002D4FBE" w:rsidRPr="005732F4">
        <w:rPr>
          <w:rFonts w:ascii="Times New Roman" w:hAnsi="Times New Roman"/>
          <w:sz w:val="16"/>
          <w:szCs w:val="16"/>
          <w:lang w:val="es-ES"/>
        </w:rPr>
        <w:t xml:space="preserve">: </w:t>
      </w:r>
      <w:r w:rsidR="002D4FBE">
        <w:rPr>
          <w:rFonts w:ascii="Times New Roman" w:hAnsi="Times New Roman"/>
          <w:sz w:val="16"/>
          <w:szCs w:val="16"/>
          <w:lang w:val="uz-Cyrl-UZ"/>
        </w:rPr>
        <w:t>Tirant Lo Blanch</w:t>
      </w:r>
      <w:r w:rsidR="002D4FBE">
        <w:rPr>
          <w:rFonts w:ascii="Times New Roman" w:hAnsi="Times New Roman"/>
          <w:sz w:val="16"/>
          <w:szCs w:val="16"/>
          <w:lang w:val="es-ES"/>
        </w:rPr>
        <w:t xml:space="preserve">, </w:t>
      </w:r>
      <w:r w:rsidR="002D4FBE">
        <w:rPr>
          <w:rFonts w:ascii="Times New Roman" w:hAnsi="Times New Roman"/>
          <w:sz w:val="16"/>
          <w:szCs w:val="16"/>
          <w:lang w:val="uz-Cyrl-UZ"/>
        </w:rPr>
        <w:t>2019</w:t>
      </w:r>
      <w:r w:rsidR="002D4FBE" w:rsidRPr="005732F4">
        <w:rPr>
          <w:rFonts w:ascii="Times New Roman" w:hAnsi="Times New Roman"/>
          <w:sz w:val="16"/>
          <w:szCs w:val="16"/>
          <w:lang w:val="es-ES"/>
        </w:rPr>
        <w:t>)</w:t>
      </w:r>
      <w:r w:rsidR="0015768D">
        <w:rPr>
          <w:rFonts w:ascii="Times New Roman" w:hAnsi="Times New Roman"/>
          <w:sz w:val="16"/>
          <w:szCs w:val="16"/>
          <w:lang w:val="es-ES"/>
        </w:rPr>
        <w:t xml:space="preserve"> 145-176</w:t>
      </w:r>
      <w:r w:rsidR="002D4FBE" w:rsidRPr="005732F4">
        <w:rPr>
          <w:rFonts w:ascii="Times New Roman" w:hAnsi="Times New Roman"/>
          <w:sz w:val="16"/>
          <w:szCs w:val="16"/>
          <w:lang w:val="es-ES"/>
        </w:rPr>
        <w:t>.</w:t>
      </w:r>
    </w:p>
    <w:p w:rsidR="000B3503" w:rsidRDefault="000B3503" w:rsidP="000A7970">
      <w:pPr>
        <w:tabs>
          <w:tab w:val="left" w:pos="851"/>
        </w:tabs>
        <w:spacing w:after="0"/>
        <w:rPr>
          <w:rFonts w:ascii="Times New Roman" w:hAnsi="Times New Roman"/>
          <w:sz w:val="16"/>
          <w:szCs w:val="16"/>
          <w:lang w:val="es-ES"/>
        </w:rPr>
      </w:pPr>
      <w:r>
        <w:rPr>
          <w:rFonts w:ascii="Times New Roman" w:hAnsi="Times New Roman"/>
          <w:sz w:val="16"/>
          <w:szCs w:val="16"/>
          <w:lang w:val="es-ES"/>
        </w:rPr>
        <w:t>[</w:t>
      </w:r>
      <w:r>
        <w:rPr>
          <w:rFonts w:ascii="Times New Roman" w:hAnsi="Times New Roman"/>
          <w:sz w:val="16"/>
          <w:szCs w:val="16"/>
          <w:lang w:val="uz-Cyrl-UZ"/>
        </w:rPr>
        <w:t>15</w:t>
      </w:r>
      <w:r>
        <w:rPr>
          <w:rFonts w:ascii="Times New Roman" w:hAnsi="Times New Roman"/>
          <w:sz w:val="16"/>
          <w:szCs w:val="16"/>
          <w:lang w:val="es-ES"/>
        </w:rPr>
        <w:t>]</w:t>
      </w:r>
      <w:r w:rsidR="002D4FBE" w:rsidRPr="002D4FBE">
        <w:rPr>
          <w:rFonts w:ascii="Times New Roman" w:hAnsi="Times New Roman"/>
          <w:sz w:val="16"/>
          <w:szCs w:val="16"/>
          <w:lang w:val="es-ES"/>
        </w:rPr>
        <w:t xml:space="preserve"> </w:t>
      </w:r>
      <w:r w:rsidR="000A7970">
        <w:rPr>
          <w:rFonts w:ascii="Times New Roman" w:hAnsi="Times New Roman"/>
          <w:sz w:val="16"/>
          <w:szCs w:val="16"/>
          <w:lang w:val="uz-Cyrl-UZ"/>
        </w:rPr>
        <w:t xml:space="preserve">             </w:t>
      </w:r>
      <w:r w:rsidR="0015768D" w:rsidRPr="0015768D">
        <w:rPr>
          <w:rFonts w:ascii="Times New Roman" w:hAnsi="Times New Roman"/>
          <w:sz w:val="16"/>
          <w:szCs w:val="16"/>
          <w:lang w:val="uz-Cyrl-UZ"/>
        </w:rPr>
        <w:t>R. Castillo, Santiago, La integralidad del interés superior del menor en el derecho procesal mexicano, en R. Castillo, Santiago &amp; E. E. Hernández,  El interés superior del menor en el derecho procesal mexicano (México: Tirant Lo Blanch, 2019) 145-176.</w:t>
      </w:r>
    </w:p>
    <w:p w:rsidR="000B3503" w:rsidRPr="00071CBA" w:rsidRDefault="000B3503" w:rsidP="0061153A">
      <w:pPr>
        <w:spacing w:after="0"/>
        <w:rPr>
          <w:rFonts w:ascii="Times New Roman" w:hAnsi="Times New Roman"/>
          <w:sz w:val="16"/>
          <w:szCs w:val="16"/>
          <w:lang w:val="uz-Cyrl-UZ"/>
        </w:rPr>
      </w:pPr>
      <w:r>
        <w:rPr>
          <w:rFonts w:ascii="Times New Roman" w:hAnsi="Times New Roman"/>
          <w:sz w:val="16"/>
          <w:szCs w:val="16"/>
          <w:lang w:val="es-ES"/>
        </w:rPr>
        <w:t>[</w:t>
      </w:r>
      <w:r>
        <w:rPr>
          <w:rFonts w:ascii="Times New Roman" w:hAnsi="Times New Roman"/>
          <w:sz w:val="16"/>
          <w:szCs w:val="16"/>
          <w:lang w:val="uz-Cyrl-UZ"/>
        </w:rPr>
        <w:t>16</w:t>
      </w:r>
      <w:r>
        <w:rPr>
          <w:rFonts w:ascii="Times New Roman" w:hAnsi="Times New Roman"/>
          <w:sz w:val="16"/>
          <w:szCs w:val="16"/>
          <w:lang w:val="es-ES"/>
        </w:rPr>
        <w:t>]</w:t>
      </w:r>
      <w:r w:rsidR="00071CBA">
        <w:rPr>
          <w:rFonts w:ascii="Times New Roman" w:hAnsi="Times New Roman"/>
          <w:sz w:val="16"/>
          <w:szCs w:val="16"/>
          <w:lang w:val="uz-Cyrl-UZ"/>
        </w:rPr>
        <w:t xml:space="preserve">              D. H. D´Antonio, </w:t>
      </w:r>
      <w:r w:rsidR="00071CBA" w:rsidRPr="00071CBA">
        <w:rPr>
          <w:rFonts w:ascii="Times New Roman" w:hAnsi="Times New Roman"/>
          <w:i/>
          <w:sz w:val="16"/>
          <w:szCs w:val="16"/>
          <w:lang w:val="uz-Cyrl-UZ"/>
        </w:rPr>
        <w:t>Derecho de menores</w:t>
      </w:r>
      <w:r w:rsidR="00071CBA">
        <w:rPr>
          <w:rFonts w:ascii="Times New Roman" w:hAnsi="Times New Roman"/>
          <w:i/>
          <w:sz w:val="16"/>
          <w:szCs w:val="16"/>
          <w:lang w:val="uz-Cyrl-UZ"/>
        </w:rPr>
        <w:t>,</w:t>
      </w:r>
      <w:r w:rsidR="00071CBA">
        <w:rPr>
          <w:rFonts w:ascii="Times New Roman" w:hAnsi="Times New Roman"/>
          <w:sz w:val="16"/>
          <w:szCs w:val="16"/>
          <w:lang w:val="uz-Cyrl-UZ"/>
        </w:rPr>
        <w:t xml:space="preserve"> 2a. ed., (</w:t>
      </w:r>
      <w:r w:rsidR="00071CBA" w:rsidRPr="00071CBA">
        <w:rPr>
          <w:rFonts w:ascii="Times New Roman" w:hAnsi="Times New Roman"/>
          <w:sz w:val="16"/>
          <w:szCs w:val="16"/>
          <w:lang w:val="uz-Cyrl-UZ"/>
        </w:rPr>
        <w:t>Rubinzal Culzoni</w:t>
      </w:r>
      <w:r w:rsidR="00F42367">
        <w:rPr>
          <w:rFonts w:ascii="Times New Roman" w:hAnsi="Times New Roman"/>
          <w:sz w:val="16"/>
          <w:szCs w:val="16"/>
          <w:lang w:val="uz-Cyrl-UZ"/>
        </w:rPr>
        <w:t>: Santa Fe, Argentina,</w:t>
      </w:r>
      <w:r w:rsidR="00071CBA" w:rsidRPr="00071CBA">
        <w:rPr>
          <w:rFonts w:ascii="Times New Roman" w:hAnsi="Times New Roman"/>
          <w:sz w:val="16"/>
          <w:szCs w:val="16"/>
          <w:lang w:val="uz-Cyrl-UZ"/>
        </w:rPr>
        <w:t xml:space="preserve"> 1980</w:t>
      </w:r>
      <w:r w:rsidR="00F42367">
        <w:rPr>
          <w:rFonts w:ascii="Times New Roman" w:hAnsi="Times New Roman"/>
          <w:sz w:val="16"/>
          <w:szCs w:val="16"/>
          <w:lang w:val="uz-Cyrl-UZ"/>
        </w:rPr>
        <w:t>)</w:t>
      </w:r>
      <w:r w:rsidR="00071CBA" w:rsidRPr="00071CBA">
        <w:rPr>
          <w:rFonts w:ascii="Times New Roman" w:hAnsi="Times New Roman"/>
          <w:sz w:val="16"/>
          <w:szCs w:val="16"/>
          <w:lang w:val="uz-Cyrl-UZ"/>
        </w:rPr>
        <w:t xml:space="preserve">.  </w:t>
      </w:r>
    </w:p>
    <w:p w:rsidR="000B3503" w:rsidRPr="00F42367" w:rsidRDefault="000B3503" w:rsidP="0061153A">
      <w:pPr>
        <w:spacing w:after="0"/>
        <w:rPr>
          <w:rFonts w:ascii="Times New Roman" w:hAnsi="Times New Roman"/>
          <w:sz w:val="16"/>
          <w:szCs w:val="16"/>
          <w:lang w:val="es-ES_tradnl"/>
        </w:rPr>
      </w:pPr>
      <w:r>
        <w:rPr>
          <w:rFonts w:ascii="Times New Roman" w:hAnsi="Times New Roman"/>
          <w:sz w:val="16"/>
          <w:szCs w:val="16"/>
          <w:lang w:val="es-ES"/>
        </w:rPr>
        <w:t>[</w:t>
      </w:r>
      <w:r>
        <w:rPr>
          <w:rFonts w:ascii="Times New Roman" w:hAnsi="Times New Roman"/>
          <w:sz w:val="16"/>
          <w:szCs w:val="16"/>
          <w:lang w:val="uz-Cyrl-UZ"/>
        </w:rPr>
        <w:t>17</w:t>
      </w:r>
      <w:r>
        <w:rPr>
          <w:rFonts w:ascii="Times New Roman" w:hAnsi="Times New Roman"/>
          <w:sz w:val="16"/>
          <w:szCs w:val="16"/>
          <w:lang w:val="es-ES"/>
        </w:rPr>
        <w:t>]</w:t>
      </w:r>
      <w:r w:rsidR="00F42367" w:rsidRPr="00F42367">
        <w:rPr>
          <w:lang w:val="es-ES"/>
        </w:rPr>
        <w:t xml:space="preserve"> </w:t>
      </w:r>
      <w:r w:rsidR="00DF3B9A">
        <w:rPr>
          <w:lang w:val="uz-Cyrl-UZ"/>
        </w:rPr>
        <w:t xml:space="preserve">          </w:t>
      </w:r>
      <w:r w:rsidR="00DF3B9A">
        <w:rPr>
          <w:rFonts w:ascii="Times New Roman" w:hAnsi="Times New Roman"/>
          <w:sz w:val="16"/>
          <w:szCs w:val="16"/>
          <w:lang w:val="uz-Cyrl-UZ"/>
        </w:rPr>
        <w:t>L. Mendizábal</w:t>
      </w:r>
      <w:r w:rsidR="00523A7C">
        <w:rPr>
          <w:rFonts w:ascii="Times New Roman" w:hAnsi="Times New Roman"/>
          <w:sz w:val="16"/>
          <w:szCs w:val="16"/>
          <w:lang w:val="uz-Cyrl-UZ"/>
        </w:rPr>
        <w:t>,</w:t>
      </w:r>
      <w:r w:rsidR="00DF3B9A">
        <w:rPr>
          <w:rFonts w:ascii="Times New Roman" w:hAnsi="Times New Roman"/>
          <w:sz w:val="16"/>
          <w:szCs w:val="16"/>
          <w:lang w:val="uz-Cyrl-UZ"/>
        </w:rPr>
        <w:t xml:space="preserve"> Oses</w:t>
      </w:r>
      <w:r w:rsidR="00F42367" w:rsidRPr="00F42367">
        <w:rPr>
          <w:rFonts w:ascii="Times New Roman" w:hAnsi="Times New Roman"/>
          <w:sz w:val="16"/>
          <w:szCs w:val="16"/>
          <w:lang w:val="es-ES"/>
        </w:rPr>
        <w:t xml:space="preserve">, </w:t>
      </w:r>
      <w:r w:rsidR="00F42367" w:rsidRPr="00DF3B9A">
        <w:rPr>
          <w:rFonts w:ascii="Times New Roman" w:hAnsi="Times New Roman"/>
          <w:i/>
          <w:sz w:val="16"/>
          <w:szCs w:val="16"/>
          <w:lang w:val="es-ES"/>
        </w:rPr>
        <w:t>Derecho de menores teoría general</w:t>
      </w:r>
      <w:r w:rsidR="00F42367" w:rsidRPr="00F42367">
        <w:rPr>
          <w:rFonts w:ascii="Times New Roman" w:hAnsi="Times New Roman"/>
          <w:sz w:val="16"/>
          <w:szCs w:val="16"/>
          <w:lang w:val="es-ES"/>
        </w:rPr>
        <w:t xml:space="preserve">, </w:t>
      </w:r>
      <w:r w:rsidR="00DF3B9A">
        <w:rPr>
          <w:rFonts w:ascii="Times New Roman" w:hAnsi="Times New Roman"/>
          <w:sz w:val="16"/>
          <w:szCs w:val="16"/>
          <w:lang w:val="uz-Cyrl-UZ"/>
        </w:rPr>
        <w:t>(</w:t>
      </w:r>
      <w:r w:rsidR="00F42367" w:rsidRPr="00F42367">
        <w:rPr>
          <w:rFonts w:ascii="Times New Roman" w:hAnsi="Times New Roman"/>
          <w:sz w:val="16"/>
          <w:szCs w:val="16"/>
          <w:lang w:val="es-ES"/>
        </w:rPr>
        <w:t>Pirámide</w:t>
      </w:r>
      <w:r w:rsidR="00F42367">
        <w:rPr>
          <w:rFonts w:ascii="Times New Roman" w:hAnsi="Times New Roman"/>
          <w:sz w:val="16"/>
          <w:szCs w:val="16"/>
          <w:lang w:val="uz-Cyrl-UZ"/>
        </w:rPr>
        <w:t>:</w:t>
      </w:r>
      <w:r w:rsidR="00F42367" w:rsidRPr="00F42367">
        <w:rPr>
          <w:rFonts w:ascii="Times New Roman" w:hAnsi="Times New Roman"/>
          <w:sz w:val="16"/>
          <w:szCs w:val="16"/>
          <w:lang w:val="es-ES"/>
        </w:rPr>
        <w:t xml:space="preserve"> Madrid, 1990</w:t>
      </w:r>
      <w:r w:rsidR="00DF3B9A">
        <w:rPr>
          <w:rFonts w:ascii="Times New Roman" w:hAnsi="Times New Roman"/>
          <w:sz w:val="16"/>
          <w:szCs w:val="16"/>
          <w:lang w:val="uz-Cyrl-UZ"/>
        </w:rPr>
        <w:t>)</w:t>
      </w:r>
      <w:r w:rsidR="00F42367" w:rsidRPr="00F42367">
        <w:rPr>
          <w:rFonts w:ascii="Times New Roman" w:hAnsi="Times New Roman"/>
          <w:sz w:val="16"/>
          <w:szCs w:val="16"/>
          <w:lang w:val="es-ES"/>
        </w:rPr>
        <w:t>.</w:t>
      </w:r>
    </w:p>
    <w:p w:rsidR="000B3503" w:rsidRPr="004D7A1A" w:rsidRDefault="000B3503" w:rsidP="004D7A1A">
      <w:pPr>
        <w:spacing w:after="0"/>
        <w:rPr>
          <w:rFonts w:ascii="Times New Roman" w:hAnsi="Times New Roman"/>
          <w:sz w:val="16"/>
          <w:szCs w:val="16"/>
          <w:lang w:val="uz-Cyrl-UZ"/>
        </w:rPr>
      </w:pPr>
      <w:r>
        <w:rPr>
          <w:rFonts w:ascii="Times New Roman" w:hAnsi="Times New Roman"/>
          <w:sz w:val="16"/>
          <w:szCs w:val="16"/>
          <w:lang w:val="es-ES"/>
        </w:rPr>
        <w:t>[</w:t>
      </w:r>
      <w:r>
        <w:rPr>
          <w:rFonts w:ascii="Times New Roman" w:hAnsi="Times New Roman"/>
          <w:sz w:val="16"/>
          <w:szCs w:val="16"/>
          <w:lang w:val="uz-Cyrl-UZ"/>
        </w:rPr>
        <w:t>18</w:t>
      </w:r>
      <w:r>
        <w:rPr>
          <w:rFonts w:ascii="Times New Roman" w:hAnsi="Times New Roman"/>
          <w:sz w:val="16"/>
          <w:szCs w:val="16"/>
          <w:lang w:val="es-ES"/>
        </w:rPr>
        <w:t>]</w:t>
      </w:r>
      <w:r w:rsidR="005A5639">
        <w:rPr>
          <w:rFonts w:ascii="Times New Roman" w:hAnsi="Times New Roman"/>
          <w:sz w:val="16"/>
          <w:szCs w:val="16"/>
          <w:lang w:val="uz-Cyrl-UZ"/>
        </w:rPr>
        <w:t xml:space="preserve"> </w:t>
      </w:r>
      <w:r w:rsidR="00A0574D">
        <w:rPr>
          <w:rFonts w:ascii="Times New Roman" w:hAnsi="Times New Roman"/>
          <w:sz w:val="16"/>
          <w:szCs w:val="16"/>
          <w:lang w:val="uz-Cyrl-UZ"/>
        </w:rPr>
        <w:t xml:space="preserve">            </w:t>
      </w:r>
      <w:r w:rsidR="005A5639">
        <w:rPr>
          <w:rFonts w:ascii="Times New Roman" w:hAnsi="Times New Roman"/>
          <w:sz w:val="16"/>
          <w:szCs w:val="16"/>
          <w:lang w:val="uz-Cyrl-UZ"/>
        </w:rPr>
        <w:t xml:space="preserve"> L</w:t>
      </w:r>
      <w:r w:rsidR="00A0574D">
        <w:rPr>
          <w:rFonts w:ascii="Times New Roman" w:hAnsi="Times New Roman"/>
          <w:sz w:val="16"/>
          <w:szCs w:val="16"/>
          <w:lang w:val="uz-Cyrl-UZ"/>
        </w:rPr>
        <w:t>.</w:t>
      </w:r>
      <w:r w:rsidR="005A5639">
        <w:rPr>
          <w:rFonts w:ascii="Times New Roman" w:hAnsi="Times New Roman"/>
          <w:sz w:val="16"/>
          <w:szCs w:val="16"/>
          <w:lang w:val="uz-Cyrl-UZ"/>
        </w:rPr>
        <w:t xml:space="preserve"> R</w:t>
      </w:r>
      <w:r w:rsidR="00A0574D">
        <w:rPr>
          <w:rFonts w:ascii="Times New Roman" w:hAnsi="Times New Roman"/>
          <w:sz w:val="16"/>
          <w:szCs w:val="16"/>
          <w:lang w:val="uz-Cyrl-UZ"/>
        </w:rPr>
        <w:t>. González, Pérez</w:t>
      </w:r>
      <w:r w:rsidR="005A5639">
        <w:rPr>
          <w:rFonts w:ascii="Times New Roman" w:hAnsi="Times New Roman"/>
          <w:sz w:val="16"/>
          <w:szCs w:val="16"/>
          <w:lang w:val="uz-Cyrl-UZ"/>
        </w:rPr>
        <w:t xml:space="preserve">, </w:t>
      </w:r>
      <w:r w:rsidR="005A5639" w:rsidRPr="005A5639">
        <w:rPr>
          <w:rFonts w:ascii="Times New Roman" w:hAnsi="Times New Roman"/>
          <w:sz w:val="16"/>
          <w:szCs w:val="16"/>
          <w:lang w:val="uz-Cyrl-UZ"/>
        </w:rPr>
        <w:t>El sistema no-jurisdiccional de protección</w:t>
      </w:r>
      <w:r w:rsidR="005A5639">
        <w:rPr>
          <w:rFonts w:ascii="Times New Roman" w:hAnsi="Times New Roman"/>
          <w:sz w:val="16"/>
          <w:szCs w:val="16"/>
          <w:lang w:val="uz-Cyrl-UZ"/>
        </w:rPr>
        <w:t xml:space="preserve"> </w:t>
      </w:r>
      <w:r w:rsidR="005A5639" w:rsidRPr="005A5639">
        <w:rPr>
          <w:rFonts w:ascii="Times New Roman" w:hAnsi="Times New Roman"/>
          <w:sz w:val="16"/>
          <w:szCs w:val="16"/>
          <w:lang w:val="uz-Cyrl-UZ"/>
        </w:rPr>
        <w:t>de los derechos humanos en México</w:t>
      </w:r>
      <w:r w:rsidR="004D7A1A">
        <w:rPr>
          <w:rFonts w:ascii="Times New Roman" w:hAnsi="Times New Roman"/>
          <w:sz w:val="16"/>
          <w:szCs w:val="16"/>
          <w:lang w:val="uz-Cyrl-UZ"/>
        </w:rPr>
        <w:t>,</w:t>
      </w:r>
      <w:r w:rsidR="004D7A1A" w:rsidRPr="004D7A1A">
        <w:rPr>
          <w:rFonts w:ascii="Times New Roman" w:hAnsi="Times New Roman"/>
          <w:i/>
          <w:sz w:val="16"/>
          <w:szCs w:val="16"/>
          <w:lang w:val="uz-Cyrl-UZ"/>
        </w:rPr>
        <w:t xml:space="preserve"> </w:t>
      </w:r>
      <w:r w:rsidR="004D7A1A">
        <w:rPr>
          <w:rFonts w:ascii="Times New Roman" w:hAnsi="Times New Roman"/>
          <w:i/>
          <w:sz w:val="16"/>
          <w:szCs w:val="16"/>
          <w:lang w:val="uz-Cyrl-UZ"/>
        </w:rPr>
        <w:t>R</w:t>
      </w:r>
      <w:r w:rsidR="004D7A1A" w:rsidRPr="004D7A1A">
        <w:rPr>
          <w:rFonts w:ascii="Times New Roman" w:hAnsi="Times New Roman"/>
          <w:i/>
          <w:sz w:val="16"/>
          <w:szCs w:val="16"/>
          <w:lang w:val="uz-Cyrl-UZ"/>
        </w:rPr>
        <w:t xml:space="preserve">evista del instituto de ciencias </w:t>
      </w:r>
      <w:r w:rsidR="004D7A1A" w:rsidRPr="004D7A1A">
        <w:rPr>
          <w:rFonts w:ascii="Times New Roman" w:hAnsi="Times New Roman"/>
          <w:i/>
          <w:sz w:val="16"/>
          <w:szCs w:val="16"/>
          <w:lang w:val="es-ES"/>
        </w:rPr>
        <w:t xml:space="preserve">jurídicas de puebla, </w:t>
      </w:r>
      <w:r w:rsidR="004D7A1A" w:rsidRPr="004D7A1A">
        <w:rPr>
          <w:rFonts w:ascii="Times New Roman" w:hAnsi="Times New Roman"/>
          <w:i/>
          <w:sz w:val="16"/>
          <w:szCs w:val="16"/>
          <w:lang w:val="uz-Cyrl-UZ"/>
        </w:rPr>
        <w:t>V(28)</w:t>
      </w:r>
      <w:r w:rsidR="004D7A1A" w:rsidRPr="004D7A1A">
        <w:rPr>
          <w:rFonts w:ascii="Times New Roman" w:hAnsi="Times New Roman"/>
          <w:i/>
          <w:sz w:val="16"/>
          <w:szCs w:val="16"/>
          <w:lang w:val="es-ES"/>
        </w:rPr>
        <w:t>,</w:t>
      </w:r>
      <w:r w:rsidR="004D7A1A">
        <w:rPr>
          <w:rFonts w:ascii="Times New Roman" w:hAnsi="Times New Roman"/>
          <w:sz w:val="16"/>
          <w:szCs w:val="16"/>
          <w:lang w:val="es-ES"/>
        </w:rPr>
        <w:t xml:space="preserve"> </w:t>
      </w:r>
      <w:r w:rsidR="006A70CE">
        <w:rPr>
          <w:rFonts w:ascii="Times New Roman" w:hAnsi="Times New Roman"/>
          <w:sz w:val="16"/>
          <w:szCs w:val="16"/>
          <w:lang w:val="es-ES"/>
        </w:rPr>
        <w:t>2011, 99-12</w:t>
      </w:r>
      <w:r w:rsidR="004D7A1A" w:rsidRPr="004D7A1A">
        <w:rPr>
          <w:rFonts w:ascii="Times New Roman" w:hAnsi="Times New Roman"/>
          <w:sz w:val="16"/>
          <w:szCs w:val="16"/>
          <w:lang w:val="es-ES"/>
        </w:rPr>
        <w:t>2</w:t>
      </w:r>
      <w:r w:rsidR="004D7A1A">
        <w:rPr>
          <w:rFonts w:ascii="Times New Roman" w:hAnsi="Times New Roman"/>
          <w:sz w:val="16"/>
          <w:szCs w:val="16"/>
          <w:lang w:val="uz-Cyrl-UZ"/>
        </w:rPr>
        <w:t>.</w:t>
      </w:r>
    </w:p>
    <w:p w:rsidR="000B3503" w:rsidRPr="008B6C9F" w:rsidRDefault="004D7A1A" w:rsidP="0061153A">
      <w:pPr>
        <w:spacing w:after="0"/>
        <w:rPr>
          <w:rFonts w:ascii="Times New Roman" w:hAnsi="Times New Roman"/>
          <w:sz w:val="16"/>
          <w:szCs w:val="16"/>
          <w:lang w:val="es-ES"/>
        </w:rPr>
      </w:pPr>
      <w:r>
        <w:rPr>
          <w:rFonts w:ascii="Times New Roman" w:hAnsi="Times New Roman"/>
          <w:sz w:val="16"/>
          <w:szCs w:val="16"/>
          <w:lang w:val="es-ES"/>
        </w:rPr>
        <w:t>[</w:t>
      </w:r>
      <w:r>
        <w:rPr>
          <w:rFonts w:ascii="Times New Roman" w:hAnsi="Times New Roman"/>
          <w:sz w:val="16"/>
          <w:szCs w:val="16"/>
          <w:lang w:val="uz-Cyrl-UZ"/>
        </w:rPr>
        <w:t>19</w:t>
      </w:r>
      <w:r>
        <w:rPr>
          <w:rFonts w:ascii="Times New Roman" w:hAnsi="Times New Roman"/>
          <w:sz w:val="16"/>
          <w:szCs w:val="16"/>
          <w:lang w:val="es-ES"/>
        </w:rPr>
        <w:t>]</w:t>
      </w:r>
      <w:r w:rsidR="006A70CE">
        <w:rPr>
          <w:rFonts w:ascii="Times New Roman" w:hAnsi="Times New Roman"/>
          <w:sz w:val="16"/>
          <w:szCs w:val="16"/>
          <w:lang w:val="uz-Cyrl-UZ"/>
        </w:rPr>
        <w:t xml:space="preserve"> </w:t>
      </w:r>
      <w:r w:rsidR="00D36F24">
        <w:rPr>
          <w:rFonts w:ascii="Times New Roman" w:hAnsi="Times New Roman"/>
          <w:sz w:val="16"/>
          <w:szCs w:val="16"/>
          <w:lang w:val="uz-Cyrl-UZ"/>
        </w:rPr>
        <w:t xml:space="preserve">             </w:t>
      </w:r>
      <w:r w:rsidR="006A70CE">
        <w:rPr>
          <w:rFonts w:ascii="Times New Roman" w:hAnsi="Times New Roman"/>
          <w:sz w:val="16"/>
          <w:szCs w:val="16"/>
          <w:lang w:val="uz-Cyrl-UZ"/>
        </w:rPr>
        <w:t>F. S. Migallón &amp; R. Brito Melgarejo,</w:t>
      </w:r>
      <w:r w:rsidR="00961872">
        <w:rPr>
          <w:rFonts w:ascii="Times New Roman" w:hAnsi="Times New Roman"/>
          <w:sz w:val="16"/>
          <w:szCs w:val="16"/>
          <w:lang w:val="uz-Cyrl-UZ"/>
        </w:rPr>
        <w:t xml:space="preserve"> </w:t>
      </w:r>
      <w:r w:rsidR="00DF71D2">
        <w:rPr>
          <w:rFonts w:ascii="Times New Roman" w:hAnsi="Times New Roman"/>
          <w:sz w:val="16"/>
          <w:szCs w:val="16"/>
          <w:lang w:val="uz-Cyrl-UZ"/>
        </w:rPr>
        <w:t>La defensa jurisdiccional de los derechos humanos en la constitución,</w:t>
      </w:r>
      <w:r w:rsidR="006A70CE">
        <w:rPr>
          <w:rFonts w:ascii="Times New Roman" w:hAnsi="Times New Roman"/>
          <w:sz w:val="16"/>
          <w:szCs w:val="16"/>
          <w:lang w:val="uz-Cyrl-UZ"/>
        </w:rPr>
        <w:t xml:space="preserve"> </w:t>
      </w:r>
      <w:r w:rsidR="009876CF">
        <w:rPr>
          <w:rFonts w:ascii="Times New Roman" w:hAnsi="Times New Roman"/>
          <w:sz w:val="16"/>
          <w:szCs w:val="16"/>
          <w:lang w:val="uz-Cyrl-UZ"/>
        </w:rPr>
        <w:t>en A. Soto Flores (cord.)</w:t>
      </w:r>
      <w:r w:rsidR="00961872">
        <w:rPr>
          <w:rFonts w:ascii="Times New Roman" w:hAnsi="Times New Roman"/>
          <w:sz w:val="16"/>
          <w:szCs w:val="16"/>
          <w:lang w:val="uz-Cyrl-UZ"/>
        </w:rPr>
        <w:t xml:space="preserve">., </w:t>
      </w:r>
      <w:r w:rsidR="008B6C9F">
        <w:rPr>
          <w:rFonts w:ascii="Times New Roman" w:hAnsi="Times New Roman"/>
          <w:i/>
          <w:sz w:val="16"/>
          <w:szCs w:val="16"/>
          <w:lang w:val="uz-Cyrl-UZ"/>
        </w:rPr>
        <w:t>Derecho procesal constitucional</w:t>
      </w:r>
      <w:r w:rsidR="008B6C9F">
        <w:rPr>
          <w:rFonts w:ascii="Times New Roman" w:hAnsi="Times New Roman"/>
          <w:sz w:val="16"/>
          <w:szCs w:val="16"/>
          <w:lang w:val="uz-Cyrl-UZ"/>
        </w:rPr>
        <w:t>, (</w:t>
      </w:r>
      <w:r w:rsidR="00BB585A">
        <w:rPr>
          <w:rFonts w:ascii="Times New Roman" w:hAnsi="Times New Roman"/>
          <w:sz w:val="16"/>
          <w:szCs w:val="16"/>
          <w:lang w:val="uz-Cyrl-UZ"/>
        </w:rPr>
        <w:t>México: Secretaría de gobernación, secretaría de cultura, INEHRM, UNAM, Instituto de investigaciones Juridicas, 201</w:t>
      </w:r>
      <w:r w:rsidR="00D36F24">
        <w:rPr>
          <w:rFonts w:ascii="Times New Roman" w:hAnsi="Times New Roman"/>
          <w:sz w:val="16"/>
          <w:szCs w:val="16"/>
          <w:lang w:val="uz-Cyrl-UZ"/>
        </w:rPr>
        <w:t>7</w:t>
      </w:r>
      <w:r w:rsidR="00BB585A">
        <w:rPr>
          <w:rFonts w:ascii="Times New Roman" w:hAnsi="Times New Roman"/>
          <w:sz w:val="16"/>
          <w:szCs w:val="16"/>
          <w:lang w:val="uz-Cyrl-UZ"/>
        </w:rPr>
        <w:t xml:space="preserve">) </w:t>
      </w:r>
      <w:r w:rsidR="00D36F24">
        <w:rPr>
          <w:rFonts w:ascii="Times New Roman" w:hAnsi="Times New Roman"/>
          <w:sz w:val="16"/>
          <w:szCs w:val="16"/>
          <w:lang w:val="uz-Cyrl-UZ"/>
        </w:rPr>
        <w:t xml:space="preserve"> 125-152.</w:t>
      </w:r>
    </w:p>
    <w:sectPr w:rsidR="000B3503" w:rsidRPr="008B6C9F" w:rsidSect="0095419D">
      <w:headerReference w:type="even" r:id="rId8"/>
      <w:headerReference w:type="default" r:id="rId9"/>
      <w:footerReference w:type="default" r:id="rId10"/>
      <w:headerReference w:type="first" r:id="rId11"/>
      <w:footerReference w:type="first" r:id="rId12"/>
      <w:pgSz w:w="11907" w:h="16840"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D0" w:rsidRDefault="00A700D0" w:rsidP="00D7604D">
      <w:pPr>
        <w:spacing w:after="0" w:line="240" w:lineRule="auto"/>
      </w:pPr>
      <w:r>
        <w:separator/>
      </w:r>
    </w:p>
  </w:endnote>
  <w:endnote w:type="continuationSeparator" w:id="0">
    <w:p w:rsidR="00A700D0" w:rsidRDefault="00A700D0" w:rsidP="00D7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04" w:rsidRPr="006B61A7" w:rsidRDefault="00555404" w:rsidP="006B61A7">
    <w:pPr>
      <w:pStyle w:val="Piedepgina"/>
      <w:pBdr>
        <w:top w:val="thinThickSmallGap" w:sz="24" w:space="1" w:color="622423" w:themeColor="accent2" w:themeShade="7F"/>
      </w:pBdr>
      <w:spacing w:after="0" w:line="240" w:lineRule="auto"/>
      <w:rPr>
        <w:rFonts w:asciiTheme="majorHAnsi" w:hAnsiTheme="majorHAnsi"/>
      </w:rPr>
    </w:pPr>
    <w:r w:rsidRPr="006B61A7">
      <w:rPr>
        <w:rFonts w:asciiTheme="majorHAnsi" w:hAnsiTheme="majorHAnsi"/>
      </w:rPr>
      <w:t xml:space="preserve">Corresponding author </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15768D">
      <w:rPr>
        <w:rFonts w:asciiTheme="majorHAnsi" w:hAnsiTheme="majorHAnsi"/>
        <w:noProof/>
      </w:rPr>
      <w:t>5</w:t>
    </w:r>
    <w:r>
      <w:rPr>
        <w:rFonts w:asciiTheme="majorHAnsi" w:hAnsiTheme="majorHAns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04" w:rsidRPr="00C45E3E" w:rsidRDefault="00555404" w:rsidP="00C45E3E">
    <w:pPr>
      <w:pStyle w:val="Piedepgina"/>
      <w:pBdr>
        <w:top w:val="thinThickSmallGap" w:sz="24" w:space="1" w:color="622423" w:themeColor="accent2" w:themeShade="7F"/>
      </w:pBdr>
      <w:spacing w:after="0" w:line="240" w:lineRule="auto"/>
      <w:rPr>
        <w:rFonts w:asciiTheme="majorHAnsi" w:hAnsiTheme="majorHAnsi"/>
        <w:color w:val="FFFFFF" w:themeColor="background1"/>
      </w:rPr>
    </w:pPr>
    <w:r>
      <w:rPr>
        <w:rFonts w:asciiTheme="majorHAnsi" w:hAnsiTheme="majorHAnsi"/>
        <w:noProof/>
        <w:color w:val="FFFFFF" w:themeColor="background1"/>
        <w:lang w:val="es-ES" w:eastAsia="es-ES"/>
      </w:rPr>
      <mc:AlternateContent>
        <mc:Choice Requires="wps">
          <w:drawing>
            <wp:anchor distT="0" distB="0" distL="114300" distR="114300" simplePos="0" relativeHeight="251669504" behindDoc="1" locked="0" layoutInCell="1" allowOverlap="1">
              <wp:simplePos x="0" y="0"/>
              <wp:positionH relativeFrom="column">
                <wp:posOffset>-189230</wp:posOffset>
              </wp:positionH>
              <wp:positionV relativeFrom="paragraph">
                <wp:posOffset>59055</wp:posOffset>
              </wp:positionV>
              <wp:extent cx="1670685" cy="307975"/>
              <wp:effectExtent l="29845" t="11430" r="23495" b="1397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307975"/>
                      </a:xfrm>
                      <a:prstGeom prst="flowChartInputOutput">
                        <a:avLst/>
                      </a:prstGeom>
                      <a:gradFill rotWithShape="0">
                        <a:gsLst>
                          <a:gs pos="0">
                            <a:schemeClr val="accent2">
                              <a:lumMod val="75000"/>
                              <a:lumOff val="0"/>
                            </a:schemeClr>
                          </a:gs>
                          <a:gs pos="100000">
                            <a:schemeClr val="accent1">
                              <a:lumMod val="50000"/>
                              <a:lumOff val="0"/>
                            </a:schemeClr>
                          </a:gs>
                        </a:gsLst>
                        <a:lin ang="2700000" scaled="1"/>
                      </a:gradFill>
                      <a:ln w="12700">
                        <a:solidFill>
                          <a:schemeClr val="accent2">
                            <a:lumMod val="75000"/>
                            <a:lumOff val="0"/>
                          </a:schemeClr>
                        </a:solidFill>
                        <a:miter lim="800000"/>
                        <a:headEnd/>
                        <a:tailEnd/>
                      </a:ln>
                    </wps:spPr>
                    <wps:txbx>
                      <w:txbxContent>
                        <w:p w:rsidR="00555404" w:rsidRPr="00203BEA" w:rsidRDefault="00555404" w:rsidP="00C45E3E">
                          <w:pPr>
                            <w:spacing w:after="0" w:line="240" w:lineRule="auto"/>
                            <w:rPr>
                              <w:rFonts w:ascii="Times New Roman" w:hAnsi="Times New Roman" w:cs="Times New Roman"/>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8" o:spid="_x0000_s1026" type="#_x0000_t111" style="position:absolute;margin-left:-14.9pt;margin-top:4.65pt;width:131.55pt;height:2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KgjwIAAJIFAAAOAAAAZHJzL2Uyb0RvYy54bWysVE1v2zAMvQ/YfxB0X22nTZMadYqiXYcC&#10;21qgG3ZWZNkWJomaJMfpfv0oKU2zdZd9XASKFMlH8onnF1utyEY4L8E0tDoqKRGGQytN39DPn27e&#10;LCnxgZmWKTCioY/C04vV61fnk63FDAZQrXAEgxhfT7ahQwi2LgrPB6GZPwIrDBo7cJoFvLq+aB2b&#10;MLpWxawsT4sJXGsdcOE9aq+zka5S/K4TPNx1nReBqIYitpBOl851PIvVOat7x+wg+Q4G+wsUmkmD&#10;SfehrllgZHTyRSgtuQMPXTjioAvoOslFqgGrqcpfqnkYmBWpFmyOt/s2+f8Xln/c3Dsi24bOKDFM&#10;44guxwApMzlexv5M1tf47MHeu1iht++Bf/XEwNXATC8unYNpEKxFVFV8X/zkEC8eXcl6+gAthmcY&#10;PrVq2zkdA2ITyDZN5HE/EbENhKOyOl2Up8s5JRxtx+XibDFPKVj95G2dD+8EaBKFhnYKJsTlwq2x&#10;Y7gbA54pG9u89yGiY/WTy25e7Y1UijgIX2QYUuERRjJ69MkCsYD1ZXUip7hSjmwY0opxLkyYJQ81&#10;aqwy6xfzstwRDNVIw6xOKkSxj5Iw9f4wT4We6BtV+2eHyaoXyWKuP0qGCPqn8pQ0BEeJHFjEMPhP&#10;PGdKICnyQBOtU5siImXIhJb4NiMEJffG38L9x974wwRaBlwYSuqGLjPY9IUjAd+aNsmBSZVlLFKZ&#10;HSMjCTOZw3a9xYeRmWtoH5GbOPw43LjIUBjAfadkwqXQUP9tZE5Qom4Nzv+sOjmJWyRdTuaLGV7c&#10;oWV9aGGGY6iGBordjeJVyJtntE72A2bKczQQv1wnEz2fUe1w48fPDMlLKm6Ww3t69bxKVz8AAAD/&#10;/wMAUEsDBBQABgAIAAAAIQDVkwfC3wAAAAgBAAAPAAAAZHJzL2Rvd25yZXYueG1sTI9BS8NAEIXv&#10;gv9hGcGLtBsT1DZmUqRQvQUaA71uk2mymt0N2U0b/fWOJ73N4z3e+ybbzKYXZxq9dhbhfhmBIFu7&#10;RtsWoXrfLVYgfFC2Ub2zhPBFHjb59VWm0sZd7J7OZWgFl1ifKoQuhCGV0tcdGeWXbiDL3smNRgWW&#10;YyubUV243PQyjqJHaZS2vNCpgbYd1Z/lZBDqQm9L/SbjaioOodp93CXfrwXi7c388gwi0Bz+wvCL&#10;z+iQM9PRTbbxokdYxGtGDwjrBAT7cZLwcUR4eFqBzDP5/4H8BwAA//8DAFBLAQItABQABgAIAAAA&#10;IQC2gziS/gAAAOEBAAATAAAAAAAAAAAAAAAAAAAAAABbQ29udGVudF9UeXBlc10ueG1sUEsBAi0A&#10;FAAGAAgAAAAhADj9If/WAAAAlAEAAAsAAAAAAAAAAAAAAAAALwEAAF9yZWxzLy5yZWxzUEsBAi0A&#10;FAAGAAgAAAAhAKFCEqCPAgAAkgUAAA4AAAAAAAAAAAAAAAAALgIAAGRycy9lMm9Eb2MueG1sUEsB&#10;Ai0AFAAGAAgAAAAhANWTB8LfAAAACAEAAA8AAAAAAAAAAAAAAAAA6QQAAGRycy9kb3ducmV2Lnht&#10;bFBLBQYAAAAABAAEAPMAAAD1BQAAAAA=&#10;" fillcolor="#943634 [2405]" strokecolor="#943634 [2405]" strokeweight="1pt">
              <v:fill color2="#243f60 [1604]" angle="45" focus="100%" type="gradient"/>
              <v:textbox>
                <w:txbxContent>
                  <w:p w:rsidR="00555404" w:rsidRPr="00203BEA" w:rsidRDefault="00555404" w:rsidP="00C45E3E">
                    <w:pPr>
                      <w:spacing w:after="0" w:line="240" w:lineRule="auto"/>
                      <w:rPr>
                        <w:rFonts w:ascii="Times New Roman" w:hAnsi="Times New Roman" w:cs="Times New Roman"/>
                        <w:color w:val="FFFFFF" w:themeColor="background1"/>
                      </w:rPr>
                    </w:pPr>
                  </w:p>
                </w:txbxContent>
              </v:textbox>
            </v:shape>
          </w:pict>
        </mc:Fallback>
      </mc:AlternateContent>
    </w:r>
    <w:r>
      <w:rPr>
        <w:rFonts w:asciiTheme="majorHAnsi" w:hAnsiTheme="majorHAnsi"/>
        <w:noProof/>
        <w:color w:val="FFFFFF" w:themeColor="background1"/>
        <w:lang w:val="es-ES" w:eastAsia="es-ES"/>
      </w:rPr>
      <mc:AlternateContent>
        <mc:Choice Requires="wps">
          <w:drawing>
            <wp:anchor distT="0" distB="0" distL="114300" distR="114300" simplePos="0" relativeHeight="251668480" behindDoc="1" locked="0" layoutInCell="1" allowOverlap="1">
              <wp:simplePos x="0" y="0"/>
              <wp:positionH relativeFrom="column">
                <wp:posOffset>4119880</wp:posOffset>
              </wp:positionH>
              <wp:positionV relativeFrom="paragraph">
                <wp:posOffset>59055</wp:posOffset>
              </wp:positionV>
              <wp:extent cx="1720215" cy="307975"/>
              <wp:effectExtent l="24130" t="11430" r="27305" b="1397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307975"/>
                      </a:xfrm>
                      <a:prstGeom prst="flowChartInputOutput">
                        <a:avLst/>
                      </a:prstGeom>
                      <a:gradFill rotWithShape="0">
                        <a:gsLst>
                          <a:gs pos="0">
                            <a:schemeClr val="accent2">
                              <a:lumMod val="75000"/>
                              <a:lumOff val="0"/>
                            </a:schemeClr>
                          </a:gs>
                          <a:gs pos="100000">
                            <a:schemeClr val="accent1">
                              <a:lumMod val="50000"/>
                              <a:lumOff val="0"/>
                            </a:schemeClr>
                          </a:gs>
                        </a:gsLst>
                        <a:lin ang="2700000" scaled="1"/>
                      </a:gradFill>
                      <a:ln w="12700">
                        <a:solidFill>
                          <a:schemeClr val="accent2">
                            <a:lumMod val="75000"/>
                            <a:lumOff val="0"/>
                          </a:schemeClr>
                        </a:solidFill>
                        <a:miter lim="800000"/>
                        <a:headEnd/>
                        <a:tailEnd/>
                      </a:ln>
                    </wps:spPr>
                    <wps:txbx>
                      <w:txbxContent>
                        <w:p w:rsidR="00555404" w:rsidRPr="0013427B" w:rsidRDefault="00555404" w:rsidP="00C45E3E">
                          <w:pPr>
                            <w:jc w:val="center"/>
                            <w:rPr>
                              <w:rFonts w:ascii="Times New Roman" w:hAnsi="Times New Roman" w:cs="Times New Roman"/>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7" type="#_x0000_t111" style="position:absolute;margin-left:324.4pt;margin-top:4.65pt;width:135.45pt;height:2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OBkgIAAJkFAAAOAAAAZHJzL2Uyb0RvYy54bWysVE1v2zAMvQ/YfxB0X22nzdIadYqiXYcC&#10;3VqgG3ZWZNkWJomaJMfpfv0oKUmzdZd9XASKFMlH8onnFxutyFo4L8E0tDoqKRGGQytN39DPn27e&#10;nFLiAzMtU2BEQ5+EpxfL16/OJ1uLGQygWuEIBjG+nmxDhxBsXRSeD0IzfwRWGDR24DQLeHV90To2&#10;YXStillZvi0mcK11wIX3qL3ORrpM8btO8HDfdV4EohqK2EI6XTpX8SyW56zuHbOD5FsY7C9QaCYN&#10;Jt2HumaBkdHJF6G05A48dOGIgy6g6yQXqQaspip/qeZxYFakWrA53u7b5P9fWP5x/eCIbHF2lBim&#10;cUSXY4CUmRwvYn8m62t89mgfXKzQ2zvgXz0xcDUw04tL52AaBGsRVRXfFz85xItHV7KaPkCL4RmG&#10;T63adE7HgNgEskkTedpPRGwC4aisFrNyVs0p4Wg7Lhdni3lKweqdt3U+vBegSRQa2imYEJcLt8aO&#10;4X4MeKZsbH3nQ0TH6p3Ldl7tjVSKOAhfZBhS4RFGMnr0yQKxgPVldSKnuFKOrBnSinEuTJglDzVq&#10;rDLrF/Oy3BIM1UjDrE4qRLGPkjD1/jBPhZ7oG1X7Z4fJqhfJYq4/SoYI+l15ShqCo2zobBHD4D/x&#10;nCmRSJFbhj8ktSkiUoZMOJn4NiMEJffG38L9x974wwRaBlwYSuqGnmawiJDVkYDvTJvkwKTKMhap&#10;zJaRkYSZzGGz2mwpj+8jQVfQPiFFkQNxxnGfoTCA+07JhLuhof7byJygRN0apMFZdXISl0m6nMyR&#10;o5S4Q8vq0MIMx1ANDRSbHMWrkBfQaJ3sB8yUx2kg/rxOJpY+o9rCx/+fiZJ3VVwwh/f06nmjLn8A&#10;AAD//wMAUEsDBBQABgAIAAAAIQDAek0b4AAAAAgBAAAPAAAAZHJzL2Rvd25yZXYueG1sTI9BT4NA&#10;FITvJv6HzTPxYuzSVltAHo1pUr2RiCRet+wTUPYtYZcW/fWuJz1OZjLzTbabTS9ONLrOMsJyEYEg&#10;rq3uuEGoXg+3MQjnFWvVWyaEL3Kwyy8vMpVqe+YXOpW+EaGEXaoQWu+HVEpXt2SUW9iBOHjvdjTK&#10;Bzk2Uo/qHMpNL1dRtJFGdRwWWjXQvqX6s5wMQl10+7J7lqtqKt58dfi4WX8/FYjXV/PjAwhPs/8L&#10;wy9+QIc8MB3txNqJHmFzFwd0j5CsQQQ/WSZbEEeE+20MMs/k/wP5DwAAAP//AwBQSwECLQAUAAYA&#10;CAAAACEAtoM4kv4AAADhAQAAEwAAAAAAAAAAAAAAAAAAAAAAW0NvbnRlbnRfVHlwZXNdLnhtbFBL&#10;AQItABQABgAIAAAAIQA4/SH/1gAAAJQBAAALAAAAAAAAAAAAAAAAAC8BAABfcmVscy8ucmVsc1BL&#10;AQItABQABgAIAAAAIQCShlOBkgIAAJkFAAAOAAAAAAAAAAAAAAAAAC4CAABkcnMvZTJvRG9jLnht&#10;bFBLAQItABQABgAIAAAAIQDAek0b4AAAAAgBAAAPAAAAAAAAAAAAAAAAAOwEAABkcnMvZG93bnJl&#10;di54bWxQSwUGAAAAAAQABADzAAAA+QUAAAAA&#10;" fillcolor="#943634 [2405]" strokecolor="#943634 [2405]" strokeweight="1pt">
              <v:fill color2="#243f60 [1604]" angle="45" focus="100%" type="gradient"/>
              <v:textbox>
                <w:txbxContent>
                  <w:p w:rsidR="00555404" w:rsidRPr="0013427B" w:rsidRDefault="00555404" w:rsidP="00C45E3E">
                    <w:pPr>
                      <w:jc w:val="center"/>
                      <w:rPr>
                        <w:rFonts w:ascii="Times New Roman" w:hAnsi="Times New Roman" w:cs="Times New Roman"/>
                        <w:b/>
                        <w:color w:val="FFFFFF" w:themeColor="background1"/>
                      </w:rPr>
                    </w:pPr>
                  </w:p>
                </w:txbxContent>
              </v:textbox>
            </v:shape>
          </w:pict>
        </mc:Fallback>
      </mc:AlternateContent>
    </w:r>
    <w:r>
      <w:rPr>
        <w:rFonts w:asciiTheme="majorHAnsi" w:hAnsiTheme="majorHAnsi"/>
        <w:color w:val="FFFFFF" w:themeColor="background1"/>
      </w:rPr>
      <w:t xml:space="preserve">       </w:t>
    </w:r>
    <w:r w:rsidRPr="00C45E3E">
      <w:rPr>
        <w:rFonts w:asciiTheme="majorHAnsi" w:hAnsiTheme="majorHAnsi"/>
        <w:color w:val="FFFFFF" w:themeColor="background1"/>
      </w:rPr>
      <w:t>www.ijsre.org</w:t>
    </w:r>
    <w:r>
      <w:rPr>
        <w:rFonts w:asciiTheme="majorHAnsi" w:hAnsiTheme="majorHAnsi"/>
        <w:color w:val="FFFFFF" w:themeColor="background1"/>
      </w:rPr>
      <w:t xml:space="preserve">                                                                                                                           </w:t>
    </w:r>
    <w:r w:rsidRPr="00C45E3E">
      <w:rPr>
        <w:rFonts w:asciiTheme="majorHAnsi" w:hAnsiTheme="majorHAnsi"/>
        <w:color w:val="FFFFFF" w:themeColor="background1"/>
      </w:rPr>
      <w:t xml:space="preserve">Page </w:t>
    </w:r>
    <w:r w:rsidRPr="00C45E3E">
      <w:rPr>
        <w:color w:val="FFFFFF" w:themeColor="background1"/>
      </w:rPr>
      <w:fldChar w:fldCharType="begin"/>
    </w:r>
    <w:r w:rsidRPr="00C45E3E">
      <w:rPr>
        <w:color w:val="FFFFFF" w:themeColor="background1"/>
      </w:rPr>
      <w:instrText xml:space="preserve"> PAGE   \* MERGEFORMAT </w:instrText>
    </w:r>
    <w:r w:rsidRPr="00C45E3E">
      <w:rPr>
        <w:color w:val="FFFFFF" w:themeColor="background1"/>
      </w:rPr>
      <w:fldChar w:fldCharType="separate"/>
    </w:r>
    <w:r w:rsidRPr="006B61A7">
      <w:rPr>
        <w:rFonts w:asciiTheme="majorHAnsi" w:hAnsiTheme="majorHAnsi"/>
        <w:noProof/>
        <w:color w:val="FFFFFF" w:themeColor="background1"/>
      </w:rPr>
      <w:t>1</w:t>
    </w:r>
    <w:r w:rsidRPr="00C45E3E">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D0" w:rsidRDefault="00A700D0" w:rsidP="00D7604D">
      <w:pPr>
        <w:spacing w:after="0" w:line="240" w:lineRule="auto"/>
      </w:pPr>
      <w:r>
        <w:separator/>
      </w:r>
    </w:p>
  </w:footnote>
  <w:footnote w:type="continuationSeparator" w:id="0">
    <w:p w:rsidR="00A700D0" w:rsidRDefault="00A700D0" w:rsidP="00D76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04" w:rsidRDefault="0055540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04" w:rsidRPr="006B61A7" w:rsidRDefault="00555404" w:rsidP="006B61A7">
    <w:pPr>
      <w:spacing w:after="0" w:line="240" w:lineRule="auto"/>
      <w:jc w:val="both"/>
      <w:rPr>
        <w:rFonts w:ascii="Times New Roman" w:hAnsi="Times New Roman" w:cs="Times New Roman"/>
        <w:i/>
      </w:rPr>
    </w:pPr>
    <w:r w:rsidRPr="006B61A7">
      <w:rPr>
        <w:rFonts w:ascii="Times New Roman" w:hAnsi="Times New Roman" w:cs="Times New Roman"/>
        <w:i/>
      </w:rPr>
      <w:t xml:space="preserve">International Journal of Arts and Social Science                                                 </w:t>
    </w:r>
    <w:r>
      <w:rPr>
        <w:rFonts w:ascii="Times New Roman" w:hAnsi="Times New Roman" w:cs="Times New Roman"/>
        <w:i/>
      </w:rPr>
      <w:t xml:space="preserve"> </w:t>
    </w:r>
    <w:r w:rsidRPr="006B61A7">
      <w:rPr>
        <w:rFonts w:ascii="Times New Roman" w:hAnsi="Times New Roman" w:cs="Times New Roman"/>
        <w:i/>
      </w:rPr>
      <w:t>www.ijassjournal.com</w:t>
    </w:r>
  </w:p>
  <w:p w:rsidR="00555404" w:rsidRPr="006B61A7" w:rsidRDefault="00555404" w:rsidP="006B61A7">
    <w:pPr>
      <w:pBdr>
        <w:bottom w:val="single" w:sz="4" w:space="1" w:color="auto"/>
      </w:pBdr>
      <w:spacing w:line="240" w:lineRule="auto"/>
      <w:jc w:val="both"/>
      <w:rPr>
        <w:rFonts w:ascii="Times New Roman" w:hAnsi="Times New Roman" w:cs="Times New Roman"/>
        <w:i/>
      </w:rPr>
    </w:pPr>
    <w:r w:rsidRPr="006B61A7">
      <w:rPr>
        <w:rFonts w:ascii="Times New Roman" w:hAnsi="Times New Roman" w:cs="Times New Roman"/>
        <w:i/>
      </w:rPr>
      <w:t xml:space="preserve">Volume </w:t>
    </w:r>
    <w:r>
      <w:rPr>
        <w:rFonts w:ascii="Times New Roman" w:hAnsi="Times New Roman" w:cs="Times New Roman"/>
        <w:i/>
        <w:lang w:val="uz-Cyrl-UZ"/>
      </w:rPr>
      <w:t xml:space="preserve"> </w:t>
    </w:r>
    <w:r w:rsidRPr="006B61A7">
      <w:rPr>
        <w:rFonts w:ascii="Times New Roman" w:hAnsi="Times New Roman" w:cs="Times New Roman"/>
        <w:i/>
      </w:rPr>
      <w:t xml:space="preserve"> Issue , Month 20</w:t>
    </w:r>
    <w:r>
      <w:rPr>
        <w:rFonts w:ascii="Times New Roman" w:hAnsi="Times New Roman" w:cs="Times New Roman"/>
        <w:i/>
        <w:lang w:val="uz-Cyrl-UZ"/>
      </w:rPr>
      <w:t>20</w:t>
    </w:r>
    <w:r w:rsidRPr="006B61A7">
      <w:rPr>
        <w:rFonts w:ascii="Times New Roman" w:hAnsi="Times New Roman" w:cs="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04" w:rsidRPr="006B61A7" w:rsidRDefault="00555404" w:rsidP="006B61A7">
    <w:pPr>
      <w:spacing w:after="0" w:line="240" w:lineRule="auto"/>
      <w:jc w:val="both"/>
      <w:rPr>
        <w:rFonts w:ascii="Times New Roman" w:hAnsi="Times New Roman" w:cs="Times New Roman"/>
        <w:i/>
      </w:rPr>
    </w:pPr>
    <w:r w:rsidRPr="006B61A7">
      <w:rPr>
        <w:rFonts w:ascii="Times New Roman" w:hAnsi="Times New Roman" w:cs="Times New Roman"/>
        <w:i/>
      </w:rPr>
      <w:t xml:space="preserve">International Journal of Arts and Social Science                                                 </w:t>
    </w:r>
    <w:r>
      <w:rPr>
        <w:rFonts w:ascii="Times New Roman" w:hAnsi="Times New Roman" w:cs="Times New Roman"/>
        <w:i/>
      </w:rPr>
      <w:t xml:space="preserve"> </w:t>
    </w:r>
    <w:r w:rsidRPr="006B61A7">
      <w:rPr>
        <w:rFonts w:ascii="Times New Roman" w:hAnsi="Times New Roman" w:cs="Times New Roman"/>
        <w:i/>
      </w:rPr>
      <w:t>www.ijassjournal.com</w:t>
    </w:r>
  </w:p>
  <w:p w:rsidR="00555404" w:rsidRPr="006B61A7" w:rsidRDefault="00555404" w:rsidP="006B61A7">
    <w:pPr>
      <w:pBdr>
        <w:bottom w:val="single" w:sz="4" w:space="1" w:color="auto"/>
      </w:pBdr>
      <w:spacing w:line="240" w:lineRule="auto"/>
      <w:jc w:val="both"/>
      <w:rPr>
        <w:rFonts w:ascii="Times New Roman" w:hAnsi="Times New Roman" w:cs="Times New Roman"/>
        <w:i/>
      </w:rPr>
    </w:pPr>
    <w:r w:rsidRPr="006B61A7">
      <w:rPr>
        <w:rFonts w:ascii="Times New Roman" w:hAnsi="Times New Roman" w:cs="Times New Roman"/>
        <w:i/>
      </w:rPr>
      <w:t>Volume 1 Issue 1, Month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332" w:hanging="720"/>
      </w:pPr>
    </w:lvl>
    <w:lvl w:ilvl="4">
      <w:start w:val="1"/>
      <w:numFmt w:val="decimal"/>
      <w:pStyle w:val="Ttulo5"/>
      <w:lvlText w:val="(%5)"/>
      <w:legacy w:legacy="1" w:legacySpace="0" w:legacyIndent="720"/>
      <w:lvlJc w:val="left"/>
      <w:pPr>
        <w:ind w:left="2052" w:hanging="720"/>
      </w:pPr>
    </w:lvl>
    <w:lvl w:ilvl="5">
      <w:start w:val="1"/>
      <w:numFmt w:val="lowerLetter"/>
      <w:pStyle w:val="Ttulo6"/>
      <w:lvlText w:val="(%6)"/>
      <w:legacy w:legacy="1" w:legacySpace="0" w:legacyIndent="720"/>
      <w:lvlJc w:val="left"/>
      <w:pPr>
        <w:ind w:left="2772" w:hanging="720"/>
      </w:pPr>
    </w:lvl>
    <w:lvl w:ilvl="6">
      <w:start w:val="1"/>
      <w:numFmt w:val="lowerRoman"/>
      <w:pStyle w:val="Ttulo7"/>
      <w:lvlText w:val="(%7)"/>
      <w:legacy w:legacy="1" w:legacySpace="0" w:legacyIndent="720"/>
      <w:lvlJc w:val="left"/>
      <w:pPr>
        <w:ind w:left="3492" w:hanging="720"/>
      </w:pPr>
    </w:lvl>
    <w:lvl w:ilvl="7">
      <w:start w:val="1"/>
      <w:numFmt w:val="lowerLetter"/>
      <w:pStyle w:val="Ttulo8"/>
      <w:lvlText w:val="(%8)"/>
      <w:legacy w:legacy="1" w:legacySpace="0" w:legacyIndent="720"/>
      <w:lvlJc w:val="left"/>
      <w:pPr>
        <w:ind w:left="4212" w:hanging="720"/>
      </w:pPr>
    </w:lvl>
    <w:lvl w:ilvl="8">
      <w:start w:val="1"/>
      <w:numFmt w:val="lowerRoman"/>
      <w:pStyle w:val="Ttulo9"/>
      <w:lvlText w:val="(%9)"/>
      <w:legacy w:legacy="1" w:legacySpace="0" w:legacyIndent="720"/>
      <w:lvlJc w:val="left"/>
      <w:pPr>
        <w:ind w:left="4932" w:hanging="720"/>
      </w:pPr>
    </w:lvl>
  </w:abstractNum>
  <w:abstractNum w:abstractNumId="1" w15:restartNumberingAfterBreak="0">
    <w:nsid w:val="0B403FD3"/>
    <w:multiLevelType w:val="hybridMultilevel"/>
    <w:tmpl w:val="DADCC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C07911"/>
    <w:multiLevelType w:val="hybridMultilevel"/>
    <w:tmpl w:val="BC5EDC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A620E2"/>
    <w:multiLevelType w:val="hybridMultilevel"/>
    <w:tmpl w:val="639A8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E34557"/>
    <w:multiLevelType w:val="hybridMultilevel"/>
    <w:tmpl w:val="6B9EEC0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E6729B"/>
    <w:multiLevelType w:val="hybridMultilevel"/>
    <w:tmpl w:val="50BEFF1A"/>
    <w:lvl w:ilvl="0" w:tplc="28803D7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748A4"/>
    <w:multiLevelType w:val="hybridMultilevel"/>
    <w:tmpl w:val="D7E285BC"/>
    <w:lvl w:ilvl="0" w:tplc="13B2EC22">
      <w:start w:val="1"/>
      <w:numFmt w:val="decimal"/>
      <w:lvlText w:val="%1."/>
      <w:lvlJc w:val="left"/>
      <w:pPr>
        <w:ind w:left="720" w:hanging="360"/>
      </w:pPr>
      <w:rPr>
        <w:rFonts w:ascii="Lucida Sans" w:hAnsi="Lucida Sans" w:hint="default"/>
        <w:b w:val="0"/>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7399B"/>
    <w:multiLevelType w:val="hybridMultilevel"/>
    <w:tmpl w:val="2C645F0E"/>
    <w:lvl w:ilvl="0" w:tplc="04090013">
      <w:start w:val="1"/>
      <w:numFmt w:val="upperRoman"/>
      <w:lvlText w:val="%1."/>
      <w:lvlJc w:val="right"/>
      <w:pPr>
        <w:ind w:left="7307" w:hanging="360"/>
      </w:p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num w:numId="1">
    <w:abstractNumId w:val="0"/>
  </w:num>
  <w:num w:numId="2">
    <w:abstractNumId w:val="3"/>
  </w:num>
  <w:num w:numId="3">
    <w:abstractNumId w:val="8"/>
  </w:num>
  <w:num w:numId="4">
    <w:abstractNumId w:val="7"/>
  </w:num>
  <w:num w:numId="5">
    <w:abstractNumId w:val="6"/>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fillcolor="none [2405]" strokecolor="none [2405]">
      <v:fill color="none [2405]" color2="none [1604]" angle="-135" focus="100%" type="gradient"/>
      <v:stroke color="none [2405]" weight="1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D"/>
    <w:rsid w:val="000069C9"/>
    <w:rsid w:val="00063AE7"/>
    <w:rsid w:val="00065D38"/>
    <w:rsid w:val="0006680D"/>
    <w:rsid w:val="00071CBA"/>
    <w:rsid w:val="00094826"/>
    <w:rsid w:val="000A7970"/>
    <w:rsid w:val="000B3503"/>
    <w:rsid w:val="000D2742"/>
    <w:rsid w:val="000D67A8"/>
    <w:rsid w:val="000E64CC"/>
    <w:rsid w:val="000E68D4"/>
    <w:rsid w:val="000E792C"/>
    <w:rsid w:val="00104F42"/>
    <w:rsid w:val="0012563A"/>
    <w:rsid w:val="0013427B"/>
    <w:rsid w:val="001359E8"/>
    <w:rsid w:val="00135EEF"/>
    <w:rsid w:val="001430AD"/>
    <w:rsid w:val="00145634"/>
    <w:rsid w:val="001500CC"/>
    <w:rsid w:val="0015768D"/>
    <w:rsid w:val="00163C8C"/>
    <w:rsid w:val="00165179"/>
    <w:rsid w:val="001661F7"/>
    <w:rsid w:val="0017033A"/>
    <w:rsid w:val="0017136F"/>
    <w:rsid w:val="00172BF4"/>
    <w:rsid w:val="0017324A"/>
    <w:rsid w:val="00176141"/>
    <w:rsid w:val="00181FB0"/>
    <w:rsid w:val="00182F82"/>
    <w:rsid w:val="00183A68"/>
    <w:rsid w:val="001872E9"/>
    <w:rsid w:val="00193E33"/>
    <w:rsid w:val="001A24F7"/>
    <w:rsid w:val="001E3B71"/>
    <w:rsid w:val="001E6C9A"/>
    <w:rsid w:val="001E7A72"/>
    <w:rsid w:val="001F04F3"/>
    <w:rsid w:val="001F7FFE"/>
    <w:rsid w:val="002019B0"/>
    <w:rsid w:val="00203BEA"/>
    <w:rsid w:val="00216AC7"/>
    <w:rsid w:val="0022276E"/>
    <w:rsid w:val="002242A0"/>
    <w:rsid w:val="0024179C"/>
    <w:rsid w:val="00245AD6"/>
    <w:rsid w:val="00245F77"/>
    <w:rsid w:val="00247ECB"/>
    <w:rsid w:val="002515E5"/>
    <w:rsid w:val="00253340"/>
    <w:rsid w:val="00253C58"/>
    <w:rsid w:val="002613E5"/>
    <w:rsid w:val="00272207"/>
    <w:rsid w:val="00274FE8"/>
    <w:rsid w:val="002764F7"/>
    <w:rsid w:val="002B45C2"/>
    <w:rsid w:val="002B64B6"/>
    <w:rsid w:val="002D48E9"/>
    <w:rsid w:val="002D4FBE"/>
    <w:rsid w:val="002D5A82"/>
    <w:rsid w:val="002E2F13"/>
    <w:rsid w:val="002F12BA"/>
    <w:rsid w:val="002F6D57"/>
    <w:rsid w:val="00305F1D"/>
    <w:rsid w:val="00310993"/>
    <w:rsid w:val="003242ED"/>
    <w:rsid w:val="0032493E"/>
    <w:rsid w:val="0032719B"/>
    <w:rsid w:val="00340AB5"/>
    <w:rsid w:val="00342B9B"/>
    <w:rsid w:val="0034369D"/>
    <w:rsid w:val="003518C9"/>
    <w:rsid w:val="003563B1"/>
    <w:rsid w:val="00357BB1"/>
    <w:rsid w:val="00361EBC"/>
    <w:rsid w:val="00372468"/>
    <w:rsid w:val="0037275B"/>
    <w:rsid w:val="0038158F"/>
    <w:rsid w:val="003A20BA"/>
    <w:rsid w:val="003A39EA"/>
    <w:rsid w:val="003A42DE"/>
    <w:rsid w:val="003B2A97"/>
    <w:rsid w:val="003C3DF4"/>
    <w:rsid w:val="003C50B3"/>
    <w:rsid w:val="003D1286"/>
    <w:rsid w:val="003D3B97"/>
    <w:rsid w:val="003E67A1"/>
    <w:rsid w:val="003F5A6C"/>
    <w:rsid w:val="0041150A"/>
    <w:rsid w:val="00424A24"/>
    <w:rsid w:val="004322BC"/>
    <w:rsid w:val="00443A2C"/>
    <w:rsid w:val="00452605"/>
    <w:rsid w:val="004616DC"/>
    <w:rsid w:val="00474D0D"/>
    <w:rsid w:val="00487CBE"/>
    <w:rsid w:val="00493918"/>
    <w:rsid w:val="00494529"/>
    <w:rsid w:val="004A1250"/>
    <w:rsid w:val="004B17A4"/>
    <w:rsid w:val="004C68FD"/>
    <w:rsid w:val="004D7A1A"/>
    <w:rsid w:val="004E5FD1"/>
    <w:rsid w:val="004F23B4"/>
    <w:rsid w:val="004F488F"/>
    <w:rsid w:val="00515E10"/>
    <w:rsid w:val="00522280"/>
    <w:rsid w:val="00522386"/>
    <w:rsid w:val="00523A7C"/>
    <w:rsid w:val="00524206"/>
    <w:rsid w:val="00534499"/>
    <w:rsid w:val="00541F5A"/>
    <w:rsid w:val="00550D6C"/>
    <w:rsid w:val="00555404"/>
    <w:rsid w:val="0055696C"/>
    <w:rsid w:val="005675FA"/>
    <w:rsid w:val="005700C6"/>
    <w:rsid w:val="005709E5"/>
    <w:rsid w:val="005732F4"/>
    <w:rsid w:val="00577CF7"/>
    <w:rsid w:val="00590378"/>
    <w:rsid w:val="00597C54"/>
    <w:rsid w:val="005A1B39"/>
    <w:rsid w:val="005A5639"/>
    <w:rsid w:val="005B71FC"/>
    <w:rsid w:val="005C2854"/>
    <w:rsid w:val="005C5726"/>
    <w:rsid w:val="005C5FC2"/>
    <w:rsid w:val="005D253C"/>
    <w:rsid w:val="005E3749"/>
    <w:rsid w:val="005E6320"/>
    <w:rsid w:val="005F188E"/>
    <w:rsid w:val="005F5787"/>
    <w:rsid w:val="00604BFD"/>
    <w:rsid w:val="0061153A"/>
    <w:rsid w:val="00612C76"/>
    <w:rsid w:val="006218D0"/>
    <w:rsid w:val="00621E3C"/>
    <w:rsid w:val="0062374A"/>
    <w:rsid w:val="00633DE0"/>
    <w:rsid w:val="0066573B"/>
    <w:rsid w:val="00665759"/>
    <w:rsid w:val="006774C1"/>
    <w:rsid w:val="00690221"/>
    <w:rsid w:val="0069489D"/>
    <w:rsid w:val="006A5E9C"/>
    <w:rsid w:val="006A70CE"/>
    <w:rsid w:val="006B61A7"/>
    <w:rsid w:val="006B7FAF"/>
    <w:rsid w:val="006C0E6E"/>
    <w:rsid w:val="006C5773"/>
    <w:rsid w:val="006D09F9"/>
    <w:rsid w:val="006D14BC"/>
    <w:rsid w:val="006E203E"/>
    <w:rsid w:val="006E55B0"/>
    <w:rsid w:val="006F5A10"/>
    <w:rsid w:val="0071106C"/>
    <w:rsid w:val="00714B5E"/>
    <w:rsid w:val="00720E8B"/>
    <w:rsid w:val="00735BD2"/>
    <w:rsid w:val="0076154A"/>
    <w:rsid w:val="0076319A"/>
    <w:rsid w:val="00765920"/>
    <w:rsid w:val="00787F13"/>
    <w:rsid w:val="007926D7"/>
    <w:rsid w:val="00797600"/>
    <w:rsid w:val="007A516A"/>
    <w:rsid w:val="007B1C5B"/>
    <w:rsid w:val="007B49B6"/>
    <w:rsid w:val="007C025C"/>
    <w:rsid w:val="007C2A74"/>
    <w:rsid w:val="007C5AE5"/>
    <w:rsid w:val="007D2B9A"/>
    <w:rsid w:val="007D6270"/>
    <w:rsid w:val="007E16E6"/>
    <w:rsid w:val="007E515A"/>
    <w:rsid w:val="007E70E7"/>
    <w:rsid w:val="00801C58"/>
    <w:rsid w:val="00803B5E"/>
    <w:rsid w:val="008059B6"/>
    <w:rsid w:val="00823369"/>
    <w:rsid w:val="00823805"/>
    <w:rsid w:val="00825241"/>
    <w:rsid w:val="00835FBB"/>
    <w:rsid w:val="008431D3"/>
    <w:rsid w:val="0084410A"/>
    <w:rsid w:val="00860BFF"/>
    <w:rsid w:val="008733D0"/>
    <w:rsid w:val="0089434E"/>
    <w:rsid w:val="008A1A77"/>
    <w:rsid w:val="008B042D"/>
    <w:rsid w:val="008B29CD"/>
    <w:rsid w:val="008B6C9F"/>
    <w:rsid w:val="008C5E14"/>
    <w:rsid w:val="008D2A17"/>
    <w:rsid w:val="008D2FB4"/>
    <w:rsid w:val="008D6649"/>
    <w:rsid w:val="0090019A"/>
    <w:rsid w:val="00917580"/>
    <w:rsid w:val="00920DBA"/>
    <w:rsid w:val="00921402"/>
    <w:rsid w:val="0093055E"/>
    <w:rsid w:val="00942B14"/>
    <w:rsid w:val="0095419D"/>
    <w:rsid w:val="00954DC0"/>
    <w:rsid w:val="009551FD"/>
    <w:rsid w:val="00955A09"/>
    <w:rsid w:val="00956114"/>
    <w:rsid w:val="00961872"/>
    <w:rsid w:val="00973D0B"/>
    <w:rsid w:val="00973F67"/>
    <w:rsid w:val="00981139"/>
    <w:rsid w:val="009876CF"/>
    <w:rsid w:val="009919E7"/>
    <w:rsid w:val="00996200"/>
    <w:rsid w:val="009972A2"/>
    <w:rsid w:val="009B0666"/>
    <w:rsid w:val="009B1CB2"/>
    <w:rsid w:val="009E202C"/>
    <w:rsid w:val="009E48AE"/>
    <w:rsid w:val="009E5FD6"/>
    <w:rsid w:val="009F704A"/>
    <w:rsid w:val="009F7755"/>
    <w:rsid w:val="00A03E82"/>
    <w:rsid w:val="00A0574D"/>
    <w:rsid w:val="00A34BB6"/>
    <w:rsid w:val="00A41512"/>
    <w:rsid w:val="00A45047"/>
    <w:rsid w:val="00A5128E"/>
    <w:rsid w:val="00A5260A"/>
    <w:rsid w:val="00A6285E"/>
    <w:rsid w:val="00A64130"/>
    <w:rsid w:val="00A700D0"/>
    <w:rsid w:val="00A827F2"/>
    <w:rsid w:val="00A87980"/>
    <w:rsid w:val="00A92551"/>
    <w:rsid w:val="00AA38CF"/>
    <w:rsid w:val="00AA58FE"/>
    <w:rsid w:val="00AB1F12"/>
    <w:rsid w:val="00AB44B0"/>
    <w:rsid w:val="00AB6EEE"/>
    <w:rsid w:val="00AF09CE"/>
    <w:rsid w:val="00AF4913"/>
    <w:rsid w:val="00B02BE8"/>
    <w:rsid w:val="00B07399"/>
    <w:rsid w:val="00B149D8"/>
    <w:rsid w:val="00B301A1"/>
    <w:rsid w:val="00B34E85"/>
    <w:rsid w:val="00B37CBF"/>
    <w:rsid w:val="00B42229"/>
    <w:rsid w:val="00B46BBA"/>
    <w:rsid w:val="00B572C9"/>
    <w:rsid w:val="00B62374"/>
    <w:rsid w:val="00B6531C"/>
    <w:rsid w:val="00B67150"/>
    <w:rsid w:val="00B71BB4"/>
    <w:rsid w:val="00B72273"/>
    <w:rsid w:val="00B912F8"/>
    <w:rsid w:val="00B968FC"/>
    <w:rsid w:val="00B96DCD"/>
    <w:rsid w:val="00BA4792"/>
    <w:rsid w:val="00BA795A"/>
    <w:rsid w:val="00BB4955"/>
    <w:rsid w:val="00BB585A"/>
    <w:rsid w:val="00BC13C4"/>
    <w:rsid w:val="00BD5160"/>
    <w:rsid w:val="00BE2EC8"/>
    <w:rsid w:val="00BE681D"/>
    <w:rsid w:val="00BF4D6D"/>
    <w:rsid w:val="00BF5A06"/>
    <w:rsid w:val="00C04430"/>
    <w:rsid w:val="00C13EC2"/>
    <w:rsid w:val="00C40811"/>
    <w:rsid w:val="00C416B8"/>
    <w:rsid w:val="00C42CD6"/>
    <w:rsid w:val="00C42E3A"/>
    <w:rsid w:val="00C448FD"/>
    <w:rsid w:val="00C45E3E"/>
    <w:rsid w:val="00C4700B"/>
    <w:rsid w:val="00C4791E"/>
    <w:rsid w:val="00C81BF2"/>
    <w:rsid w:val="00C91650"/>
    <w:rsid w:val="00C959E9"/>
    <w:rsid w:val="00C97679"/>
    <w:rsid w:val="00CA05F8"/>
    <w:rsid w:val="00CA0A02"/>
    <w:rsid w:val="00CB2FCB"/>
    <w:rsid w:val="00CB6F99"/>
    <w:rsid w:val="00CB7B21"/>
    <w:rsid w:val="00CD1726"/>
    <w:rsid w:val="00CE3561"/>
    <w:rsid w:val="00CF34F9"/>
    <w:rsid w:val="00CF3937"/>
    <w:rsid w:val="00CF5F67"/>
    <w:rsid w:val="00D00B93"/>
    <w:rsid w:val="00D07A1C"/>
    <w:rsid w:val="00D07F72"/>
    <w:rsid w:val="00D12BD9"/>
    <w:rsid w:val="00D1401B"/>
    <w:rsid w:val="00D17D71"/>
    <w:rsid w:val="00D203FA"/>
    <w:rsid w:val="00D25F63"/>
    <w:rsid w:val="00D36F24"/>
    <w:rsid w:val="00D40166"/>
    <w:rsid w:val="00D71010"/>
    <w:rsid w:val="00D7604D"/>
    <w:rsid w:val="00D865AA"/>
    <w:rsid w:val="00D903DA"/>
    <w:rsid w:val="00D9531E"/>
    <w:rsid w:val="00D97C20"/>
    <w:rsid w:val="00DA67AF"/>
    <w:rsid w:val="00DA7238"/>
    <w:rsid w:val="00DB7B45"/>
    <w:rsid w:val="00DD3985"/>
    <w:rsid w:val="00DD4DCD"/>
    <w:rsid w:val="00DD7D6B"/>
    <w:rsid w:val="00DE7243"/>
    <w:rsid w:val="00DF3036"/>
    <w:rsid w:val="00DF3B9A"/>
    <w:rsid w:val="00DF3FAD"/>
    <w:rsid w:val="00DF71D2"/>
    <w:rsid w:val="00E02AF5"/>
    <w:rsid w:val="00E0776F"/>
    <w:rsid w:val="00E12A85"/>
    <w:rsid w:val="00E13D2F"/>
    <w:rsid w:val="00E14FA2"/>
    <w:rsid w:val="00E24EED"/>
    <w:rsid w:val="00E401ED"/>
    <w:rsid w:val="00E44EA3"/>
    <w:rsid w:val="00E46B83"/>
    <w:rsid w:val="00E60E60"/>
    <w:rsid w:val="00E73393"/>
    <w:rsid w:val="00E75B65"/>
    <w:rsid w:val="00E83FF4"/>
    <w:rsid w:val="00E87D2C"/>
    <w:rsid w:val="00E91A9F"/>
    <w:rsid w:val="00EA0B59"/>
    <w:rsid w:val="00EA621D"/>
    <w:rsid w:val="00EB6810"/>
    <w:rsid w:val="00EB7FF6"/>
    <w:rsid w:val="00ED076A"/>
    <w:rsid w:val="00ED18D5"/>
    <w:rsid w:val="00ED1FCD"/>
    <w:rsid w:val="00EE34D1"/>
    <w:rsid w:val="00EF285A"/>
    <w:rsid w:val="00F003C2"/>
    <w:rsid w:val="00F041D9"/>
    <w:rsid w:val="00F05307"/>
    <w:rsid w:val="00F15D81"/>
    <w:rsid w:val="00F15FAD"/>
    <w:rsid w:val="00F25F97"/>
    <w:rsid w:val="00F42367"/>
    <w:rsid w:val="00F53741"/>
    <w:rsid w:val="00F60047"/>
    <w:rsid w:val="00F60B13"/>
    <w:rsid w:val="00F74805"/>
    <w:rsid w:val="00F77E65"/>
    <w:rsid w:val="00F83F0D"/>
    <w:rsid w:val="00F85CED"/>
    <w:rsid w:val="00F86C05"/>
    <w:rsid w:val="00F959BD"/>
    <w:rsid w:val="00FA1315"/>
    <w:rsid w:val="00FA3342"/>
    <w:rsid w:val="00FA3A2F"/>
    <w:rsid w:val="00FB2018"/>
    <w:rsid w:val="00FB51BE"/>
    <w:rsid w:val="00FC4571"/>
    <w:rsid w:val="00FE2741"/>
    <w:rsid w:val="00FE7799"/>
    <w:rsid w:val="00FF21F4"/>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none [2405]" strokecolor="none [2405]">
      <v:fill color="none [2405]" color2="none [1604]" angle="-135" focus="100%" type="gradient"/>
      <v:stroke color="none [2405]" weight="1pt"/>
    </o:shapedefaults>
    <o:shapelayout v:ext="edit">
      <o:idmap v:ext="edit" data="1"/>
    </o:shapelayout>
  </w:shapeDefaults>
  <w:decimalSymbol w:val="."/>
  <w:listSeparator w:val=";"/>
  <w15:docId w15:val="{AC0D9C60-82F0-432D-885C-DDB9E7EB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13"/>
  </w:style>
  <w:style w:type="paragraph" w:styleId="Ttulo1">
    <w:name w:val="heading 1"/>
    <w:basedOn w:val="Normal"/>
    <w:next w:val="Normal"/>
    <w:link w:val="Ttulo1Car"/>
    <w:qFormat/>
    <w:rsid w:val="00D7604D"/>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Ttulo2">
    <w:name w:val="heading 2"/>
    <w:basedOn w:val="Normal"/>
    <w:next w:val="Normal"/>
    <w:link w:val="Ttulo2Car"/>
    <w:qFormat/>
    <w:rsid w:val="00D7604D"/>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Ttulo3">
    <w:name w:val="heading 3"/>
    <w:basedOn w:val="Normal"/>
    <w:next w:val="Normal"/>
    <w:link w:val="Ttulo3Car"/>
    <w:qFormat/>
    <w:rsid w:val="00D7604D"/>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Ttulo4">
    <w:name w:val="heading 4"/>
    <w:basedOn w:val="Normal"/>
    <w:next w:val="Normal"/>
    <w:link w:val="Ttulo4Car"/>
    <w:qFormat/>
    <w:rsid w:val="00D7604D"/>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Ttulo5">
    <w:name w:val="heading 5"/>
    <w:basedOn w:val="Normal"/>
    <w:next w:val="Normal"/>
    <w:link w:val="Ttulo5Car"/>
    <w:qFormat/>
    <w:rsid w:val="00D7604D"/>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Ttulo6">
    <w:name w:val="heading 6"/>
    <w:basedOn w:val="Normal"/>
    <w:next w:val="Normal"/>
    <w:link w:val="Ttulo6Car"/>
    <w:qFormat/>
    <w:rsid w:val="00D7604D"/>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Ttulo7">
    <w:name w:val="heading 7"/>
    <w:basedOn w:val="Normal"/>
    <w:next w:val="Normal"/>
    <w:link w:val="Ttulo7Car"/>
    <w:qFormat/>
    <w:rsid w:val="00D7604D"/>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Ttulo8">
    <w:name w:val="heading 8"/>
    <w:basedOn w:val="Normal"/>
    <w:next w:val="Normal"/>
    <w:link w:val="Ttulo8Car"/>
    <w:qFormat/>
    <w:rsid w:val="00D7604D"/>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Ttulo9">
    <w:name w:val="heading 9"/>
    <w:basedOn w:val="Normal"/>
    <w:next w:val="Normal"/>
    <w:link w:val="Ttulo9Car"/>
    <w:qFormat/>
    <w:rsid w:val="00D7604D"/>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604D"/>
    <w:rPr>
      <w:rFonts w:ascii="Times New Roman" w:eastAsia="Times New Roman" w:hAnsi="Times New Roman" w:cs="Times New Roman"/>
      <w:smallCaps/>
      <w:kern w:val="28"/>
      <w:sz w:val="20"/>
      <w:szCs w:val="20"/>
    </w:rPr>
  </w:style>
  <w:style w:type="character" w:customStyle="1" w:styleId="Ttulo2Car">
    <w:name w:val="Título 2 Car"/>
    <w:basedOn w:val="Fuentedeprrafopredeter"/>
    <w:link w:val="Ttulo2"/>
    <w:rsid w:val="00D7604D"/>
    <w:rPr>
      <w:rFonts w:ascii="Times New Roman" w:eastAsia="Times New Roman" w:hAnsi="Times New Roman" w:cs="Times New Roman"/>
      <w:i/>
      <w:iCs/>
      <w:sz w:val="20"/>
      <w:szCs w:val="20"/>
    </w:rPr>
  </w:style>
  <w:style w:type="character" w:customStyle="1" w:styleId="Ttulo3Car">
    <w:name w:val="Título 3 Car"/>
    <w:basedOn w:val="Fuentedeprrafopredeter"/>
    <w:link w:val="Ttulo3"/>
    <w:rsid w:val="00D7604D"/>
    <w:rPr>
      <w:rFonts w:ascii="Times New Roman" w:eastAsia="Times New Roman" w:hAnsi="Times New Roman" w:cs="Times New Roman"/>
      <w:i/>
      <w:iCs/>
      <w:sz w:val="20"/>
      <w:szCs w:val="20"/>
    </w:rPr>
  </w:style>
  <w:style w:type="character" w:customStyle="1" w:styleId="Ttulo4Car">
    <w:name w:val="Título 4 Car"/>
    <w:basedOn w:val="Fuentedeprrafopredeter"/>
    <w:link w:val="Ttulo4"/>
    <w:rsid w:val="00D7604D"/>
    <w:rPr>
      <w:rFonts w:ascii="Times New Roman" w:eastAsia="Times New Roman" w:hAnsi="Times New Roman" w:cs="Times New Roman"/>
      <w:i/>
      <w:iCs/>
      <w:sz w:val="18"/>
      <w:szCs w:val="18"/>
    </w:rPr>
  </w:style>
  <w:style w:type="character" w:customStyle="1" w:styleId="Ttulo5Car">
    <w:name w:val="Título 5 Car"/>
    <w:basedOn w:val="Fuentedeprrafopredeter"/>
    <w:link w:val="Ttulo5"/>
    <w:rsid w:val="00D7604D"/>
    <w:rPr>
      <w:rFonts w:ascii="Times New Roman" w:eastAsia="Times New Roman" w:hAnsi="Times New Roman" w:cs="Times New Roman"/>
      <w:sz w:val="18"/>
      <w:szCs w:val="18"/>
    </w:rPr>
  </w:style>
  <w:style w:type="character" w:customStyle="1" w:styleId="Ttulo6Car">
    <w:name w:val="Título 6 Car"/>
    <w:basedOn w:val="Fuentedeprrafopredeter"/>
    <w:link w:val="Ttulo6"/>
    <w:rsid w:val="00D7604D"/>
    <w:rPr>
      <w:rFonts w:ascii="Times New Roman" w:eastAsia="Times New Roman" w:hAnsi="Times New Roman" w:cs="Times New Roman"/>
      <w:i/>
      <w:iCs/>
      <w:sz w:val="16"/>
      <w:szCs w:val="16"/>
    </w:rPr>
  </w:style>
  <w:style w:type="character" w:customStyle="1" w:styleId="Ttulo7Car">
    <w:name w:val="Título 7 Car"/>
    <w:basedOn w:val="Fuentedeprrafopredeter"/>
    <w:link w:val="Ttulo7"/>
    <w:rsid w:val="00D7604D"/>
    <w:rPr>
      <w:rFonts w:ascii="Times New Roman" w:eastAsia="Times New Roman" w:hAnsi="Times New Roman" w:cs="Times New Roman"/>
      <w:sz w:val="16"/>
      <w:szCs w:val="16"/>
    </w:rPr>
  </w:style>
  <w:style w:type="character" w:customStyle="1" w:styleId="Ttulo8Car">
    <w:name w:val="Título 8 Car"/>
    <w:basedOn w:val="Fuentedeprrafopredeter"/>
    <w:link w:val="Ttulo8"/>
    <w:rsid w:val="00D7604D"/>
    <w:rPr>
      <w:rFonts w:ascii="Times New Roman" w:eastAsia="Times New Roman" w:hAnsi="Times New Roman" w:cs="Times New Roman"/>
      <w:i/>
      <w:iCs/>
      <w:sz w:val="16"/>
      <w:szCs w:val="16"/>
    </w:rPr>
  </w:style>
  <w:style w:type="character" w:customStyle="1" w:styleId="Ttulo9Car">
    <w:name w:val="Título 9 Car"/>
    <w:basedOn w:val="Fuentedeprrafopredeter"/>
    <w:link w:val="Ttulo9"/>
    <w:rsid w:val="00D7604D"/>
    <w:rPr>
      <w:rFonts w:ascii="Times New Roman" w:eastAsia="Times New Roman" w:hAnsi="Times New Roman" w:cs="Times New Roman"/>
      <w:sz w:val="16"/>
      <w:szCs w:val="16"/>
    </w:rPr>
  </w:style>
  <w:style w:type="paragraph" w:customStyle="1" w:styleId="Authors">
    <w:name w:val="Authors"/>
    <w:basedOn w:val="Normal"/>
    <w:next w:val="Normal"/>
    <w:rsid w:val="00D7604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Puesto">
    <w:name w:val="Title"/>
    <w:basedOn w:val="Normal"/>
    <w:next w:val="Normal"/>
    <w:link w:val="PuestoCar"/>
    <w:qFormat/>
    <w:rsid w:val="00D7604D"/>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PuestoCar">
    <w:name w:val="Puesto Car"/>
    <w:basedOn w:val="Fuentedeprrafopredeter"/>
    <w:link w:val="Puesto"/>
    <w:rsid w:val="00D7604D"/>
    <w:rPr>
      <w:rFonts w:ascii="Times New Roman" w:eastAsia="Times New Roman" w:hAnsi="Times New Roman" w:cs="Times New Roman"/>
      <w:kern w:val="28"/>
      <w:sz w:val="48"/>
      <w:szCs w:val="48"/>
    </w:rPr>
  </w:style>
  <w:style w:type="paragraph" w:customStyle="1" w:styleId="Text">
    <w:name w:val="Text"/>
    <w:basedOn w:val="Normal"/>
    <w:rsid w:val="00D7604D"/>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D7604D"/>
    <w:pPr>
      <w:tabs>
        <w:tab w:val="center" w:pos="4680"/>
        <w:tab w:val="right" w:pos="9360"/>
      </w:tabs>
    </w:pPr>
    <w:rPr>
      <w:rFonts w:ascii="Calibri" w:eastAsia="Calibri" w:hAnsi="Calibri" w:cs="Times New Roman"/>
    </w:rPr>
  </w:style>
  <w:style w:type="character" w:customStyle="1" w:styleId="EncabezadoCar">
    <w:name w:val="Encabezado Car"/>
    <w:basedOn w:val="Fuentedeprrafopredeter"/>
    <w:link w:val="Encabezado"/>
    <w:uiPriority w:val="99"/>
    <w:rsid w:val="00D7604D"/>
    <w:rPr>
      <w:rFonts w:ascii="Calibri" w:eastAsia="Calibri" w:hAnsi="Calibri" w:cs="Times New Roman"/>
    </w:rPr>
  </w:style>
  <w:style w:type="paragraph" w:styleId="Piedepgina">
    <w:name w:val="footer"/>
    <w:basedOn w:val="Normal"/>
    <w:link w:val="PiedepginaCar"/>
    <w:uiPriority w:val="99"/>
    <w:unhideWhenUsed/>
    <w:rsid w:val="00D7604D"/>
    <w:pPr>
      <w:tabs>
        <w:tab w:val="center" w:pos="4680"/>
        <w:tab w:val="right" w:pos="9360"/>
      </w:tabs>
    </w:pPr>
    <w:rPr>
      <w:rFonts w:ascii="Calibri" w:eastAsia="Calibri" w:hAnsi="Calibri" w:cs="Times New Roman"/>
    </w:rPr>
  </w:style>
  <w:style w:type="character" w:customStyle="1" w:styleId="PiedepginaCar">
    <w:name w:val="Pie de página Car"/>
    <w:basedOn w:val="Fuentedeprrafopredeter"/>
    <w:link w:val="Piedepgina"/>
    <w:uiPriority w:val="99"/>
    <w:rsid w:val="00D7604D"/>
    <w:rPr>
      <w:rFonts w:ascii="Calibri" w:eastAsia="Calibri" w:hAnsi="Calibri" w:cs="Times New Roman"/>
    </w:rPr>
  </w:style>
  <w:style w:type="paragraph" w:styleId="Textodeglobo">
    <w:name w:val="Balloon Text"/>
    <w:basedOn w:val="Normal"/>
    <w:link w:val="TextodegloboCar"/>
    <w:uiPriority w:val="99"/>
    <w:semiHidden/>
    <w:unhideWhenUsed/>
    <w:rsid w:val="00FA33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342"/>
    <w:rPr>
      <w:rFonts w:ascii="Tahoma" w:hAnsi="Tahoma" w:cs="Tahoma"/>
      <w:sz w:val="16"/>
      <w:szCs w:val="16"/>
    </w:rPr>
  </w:style>
  <w:style w:type="character" w:styleId="Hipervnculo">
    <w:name w:val="Hyperlink"/>
    <w:basedOn w:val="Fuentedeprrafopredeter"/>
    <w:uiPriority w:val="99"/>
    <w:unhideWhenUsed/>
    <w:rsid w:val="00FA3342"/>
    <w:rPr>
      <w:color w:val="0000FF" w:themeColor="hyperlink"/>
      <w:u w:val="single"/>
    </w:rPr>
  </w:style>
  <w:style w:type="paragraph" w:styleId="Prrafodelista">
    <w:name w:val="List Paragraph"/>
    <w:basedOn w:val="Normal"/>
    <w:uiPriority w:val="34"/>
    <w:qFormat/>
    <w:rsid w:val="00203BEA"/>
    <w:pPr>
      <w:ind w:left="720"/>
      <w:contextualSpacing/>
    </w:pPr>
  </w:style>
  <w:style w:type="character" w:styleId="Refdecomentario">
    <w:name w:val="annotation reference"/>
    <w:basedOn w:val="Fuentedeprrafopredeter"/>
    <w:uiPriority w:val="99"/>
    <w:semiHidden/>
    <w:unhideWhenUsed/>
    <w:rsid w:val="00720E8B"/>
    <w:rPr>
      <w:sz w:val="18"/>
      <w:szCs w:val="18"/>
    </w:rPr>
  </w:style>
  <w:style w:type="paragraph" w:styleId="Textocomentario">
    <w:name w:val="annotation text"/>
    <w:basedOn w:val="Normal"/>
    <w:link w:val="TextocomentarioCar"/>
    <w:uiPriority w:val="99"/>
    <w:semiHidden/>
    <w:unhideWhenUsed/>
    <w:rsid w:val="00720E8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0E8B"/>
    <w:rPr>
      <w:sz w:val="24"/>
      <w:szCs w:val="24"/>
    </w:rPr>
  </w:style>
  <w:style w:type="paragraph" w:styleId="Asuntodelcomentario">
    <w:name w:val="annotation subject"/>
    <w:basedOn w:val="Textocomentario"/>
    <w:next w:val="Textocomentario"/>
    <w:link w:val="AsuntodelcomentarioCar"/>
    <w:uiPriority w:val="99"/>
    <w:semiHidden/>
    <w:unhideWhenUsed/>
    <w:rsid w:val="00720E8B"/>
    <w:rPr>
      <w:b/>
      <w:bCs/>
      <w:sz w:val="20"/>
      <w:szCs w:val="20"/>
    </w:rPr>
  </w:style>
  <w:style w:type="character" w:customStyle="1" w:styleId="AsuntodelcomentarioCar">
    <w:name w:val="Asunto del comentario Car"/>
    <w:basedOn w:val="TextocomentarioCar"/>
    <w:link w:val="Asuntodelcomentario"/>
    <w:uiPriority w:val="99"/>
    <w:semiHidden/>
    <w:rsid w:val="00720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8162">
      <w:bodyDiv w:val="1"/>
      <w:marLeft w:val="0"/>
      <w:marRight w:val="0"/>
      <w:marTop w:val="0"/>
      <w:marBottom w:val="0"/>
      <w:divBdr>
        <w:top w:val="none" w:sz="0" w:space="0" w:color="auto"/>
        <w:left w:val="none" w:sz="0" w:space="0" w:color="auto"/>
        <w:bottom w:val="none" w:sz="0" w:space="0" w:color="auto"/>
        <w:right w:val="none" w:sz="0" w:space="0" w:color="auto"/>
      </w:divBdr>
      <w:divsChild>
        <w:div w:id="147876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560656">
      <w:bodyDiv w:val="1"/>
      <w:marLeft w:val="0"/>
      <w:marRight w:val="0"/>
      <w:marTop w:val="0"/>
      <w:marBottom w:val="0"/>
      <w:divBdr>
        <w:top w:val="none" w:sz="0" w:space="0" w:color="auto"/>
        <w:left w:val="none" w:sz="0" w:space="0" w:color="auto"/>
        <w:bottom w:val="none" w:sz="0" w:space="0" w:color="auto"/>
        <w:right w:val="none" w:sz="0" w:space="0" w:color="auto"/>
      </w:divBdr>
    </w:div>
    <w:div w:id="743113997">
      <w:bodyDiv w:val="1"/>
      <w:marLeft w:val="0"/>
      <w:marRight w:val="0"/>
      <w:marTop w:val="0"/>
      <w:marBottom w:val="0"/>
      <w:divBdr>
        <w:top w:val="none" w:sz="0" w:space="0" w:color="auto"/>
        <w:left w:val="none" w:sz="0" w:space="0" w:color="auto"/>
        <w:bottom w:val="none" w:sz="0" w:space="0" w:color="auto"/>
        <w:right w:val="none" w:sz="0" w:space="0" w:color="auto"/>
      </w:divBdr>
    </w:div>
    <w:div w:id="808858571">
      <w:bodyDiv w:val="1"/>
      <w:marLeft w:val="0"/>
      <w:marRight w:val="0"/>
      <w:marTop w:val="0"/>
      <w:marBottom w:val="0"/>
      <w:divBdr>
        <w:top w:val="none" w:sz="0" w:space="0" w:color="auto"/>
        <w:left w:val="none" w:sz="0" w:space="0" w:color="auto"/>
        <w:bottom w:val="none" w:sz="0" w:space="0" w:color="auto"/>
        <w:right w:val="none" w:sz="0" w:space="0" w:color="auto"/>
      </w:divBdr>
    </w:div>
    <w:div w:id="1702320246">
      <w:bodyDiv w:val="1"/>
      <w:marLeft w:val="0"/>
      <w:marRight w:val="0"/>
      <w:marTop w:val="0"/>
      <w:marBottom w:val="0"/>
      <w:divBdr>
        <w:top w:val="none" w:sz="0" w:space="0" w:color="auto"/>
        <w:left w:val="none" w:sz="0" w:space="0" w:color="auto"/>
        <w:bottom w:val="none" w:sz="0" w:space="0" w:color="auto"/>
        <w:right w:val="none" w:sz="0" w:space="0" w:color="auto"/>
      </w:divBdr>
    </w:div>
    <w:div w:id="1944066673">
      <w:bodyDiv w:val="1"/>
      <w:marLeft w:val="0"/>
      <w:marRight w:val="0"/>
      <w:marTop w:val="0"/>
      <w:marBottom w:val="0"/>
      <w:divBdr>
        <w:top w:val="none" w:sz="0" w:space="0" w:color="auto"/>
        <w:left w:val="none" w:sz="0" w:space="0" w:color="auto"/>
        <w:bottom w:val="none" w:sz="0" w:space="0" w:color="auto"/>
        <w:right w:val="none" w:sz="0" w:space="0" w:color="auto"/>
      </w:divBdr>
    </w:div>
    <w:div w:id="21218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BCB0-9E19-4D99-B201-1A6F537C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3717</Words>
  <Characters>20444</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dc:creator>
  <cp:keywords/>
  <dc:description/>
  <cp:lastModifiedBy>SHANELY SASTRE SANTIAGO</cp:lastModifiedBy>
  <cp:revision>3</cp:revision>
  <cp:lastPrinted>2016-02-16T08:50:00Z</cp:lastPrinted>
  <dcterms:created xsi:type="dcterms:W3CDTF">2020-05-07T19:54:00Z</dcterms:created>
  <dcterms:modified xsi:type="dcterms:W3CDTF">2020-05-08T02:22:00Z</dcterms:modified>
</cp:coreProperties>
</file>